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hAnsi="华文新魏" w:eastAsia="华文新魏"/>
          <w:b/>
          <w:bCs/>
          <w:spacing w:val="22"/>
          <w:sz w:val="52"/>
          <w:szCs w:val="52"/>
        </w:rPr>
      </w:pPr>
    </w:p>
    <w:p>
      <w:pPr>
        <w:jc w:val="center"/>
        <w:rPr>
          <w:rFonts w:hint="eastAsia" w:ascii="创艺简标宋" w:hAnsi="创艺简标宋" w:eastAsia="创艺简标宋" w:cs="创艺简标宋"/>
          <w:b w:val="0"/>
          <w:bCs w:val="0"/>
          <w:spacing w:val="25"/>
          <w:sz w:val="84"/>
          <w:szCs w:val="84"/>
        </w:rPr>
      </w:pPr>
      <w:r>
        <w:rPr>
          <w:rFonts w:hint="eastAsia" w:ascii="创艺简标宋" w:hAnsi="创艺简标宋" w:eastAsia="创艺简标宋" w:cs="创艺简标宋"/>
          <w:b w:val="0"/>
          <w:bCs w:val="0"/>
          <w:spacing w:val="22"/>
          <w:sz w:val="52"/>
          <w:szCs w:val="52"/>
        </w:rPr>
        <w:t>广东省机械技师学院三校区2023级新生国防教育培训服装</w:t>
      </w:r>
      <w:r>
        <w:rPr>
          <w:rFonts w:hint="eastAsia" w:ascii="创艺简标宋" w:hAnsi="创艺简标宋" w:eastAsia="创艺简标宋" w:cs="创艺简标宋"/>
          <w:b w:val="0"/>
          <w:bCs w:val="0"/>
          <w:spacing w:val="22"/>
          <w:sz w:val="52"/>
          <w:szCs w:val="52"/>
          <w:lang w:val="en-US" w:eastAsia="zh-CN"/>
        </w:rPr>
        <w:t>配送服务</w:t>
      </w:r>
      <w:r>
        <w:rPr>
          <w:rFonts w:hint="eastAsia" w:ascii="创艺简标宋" w:hAnsi="创艺简标宋" w:eastAsia="创艺简标宋" w:cs="创艺简标宋"/>
          <w:b w:val="0"/>
          <w:bCs w:val="0"/>
          <w:spacing w:val="22"/>
          <w:sz w:val="52"/>
          <w:szCs w:val="52"/>
        </w:rPr>
        <w:t>采购项目</w:t>
      </w:r>
    </w:p>
    <w:p>
      <w:pPr>
        <w:jc w:val="center"/>
        <w:rPr>
          <w:rFonts w:hint="eastAsia" w:ascii="华文新魏" w:hAnsi="华文新魏" w:eastAsia="华文新魏"/>
          <w:spacing w:val="25"/>
          <w:sz w:val="84"/>
          <w:szCs w:val="84"/>
        </w:rPr>
      </w:pPr>
    </w:p>
    <w:p>
      <w:pPr>
        <w:jc w:val="center"/>
        <w:rPr>
          <w:rFonts w:hint="eastAsia" w:ascii="创艺简标宋" w:hAnsi="创艺简标宋" w:eastAsia="创艺简标宋" w:cs="创艺简标宋"/>
          <w:b w:val="0"/>
          <w:bCs w:val="0"/>
          <w:spacing w:val="25"/>
          <w:sz w:val="84"/>
          <w:szCs w:val="84"/>
        </w:rPr>
      </w:pPr>
      <w:r>
        <w:rPr>
          <w:rFonts w:hint="eastAsia" w:ascii="创艺简标宋" w:hAnsi="创艺简标宋" w:eastAsia="创艺简标宋" w:cs="创艺简标宋"/>
          <w:b w:val="0"/>
          <w:bCs w:val="0"/>
          <w:spacing w:val="25"/>
          <w:sz w:val="84"/>
          <w:szCs w:val="84"/>
        </w:rPr>
        <w:t>采</w:t>
      </w:r>
    </w:p>
    <w:p>
      <w:pPr>
        <w:jc w:val="center"/>
        <w:rPr>
          <w:rFonts w:hint="eastAsia" w:ascii="创艺简标宋" w:hAnsi="创艺简标宋" w:eastAsia="创艺简标宋" w:cs="创艺简标宋"/>
          <w:b w:val="0"/>
          <w:bCs w:val="0"/>
          <w:spacing w:val="25"/>
          <w:sz w:val="84"/>
          <w:szCs w:val="84"/>
        </w:rPr>
      </w:pPr>
      <w:r>
        <w:rPr>
          <w:rFonts w:hint="eastAsia" w:ascii="创艺简标宋" w:hAnsi="创艺简标宋" w:eastAsia="创艺简标宋" w:cs="创艺简标宋"/>
          <w:b w:val="0"/>
          <w:bCs w:val="0"/>
          <w:spacing w:val="25"/>
          <w:sz w:val="84"/>
          <w:szCs w:val="84"/>
        </w:rPr>
        <w:t>购</w:t>
      </w:r>
    </w:p>
    <w:p>
      <w:pPr>
        <w:jc w:val="center"/>
        <w:rPr>
          <w:rFonts w:hint="eastAsia" w:ascii="创艺简标宋" w:hAnsi="创艺简标宋" w:eastAsia="创艺简标宋" w:cs="创艺简标宋"/>
          <w:b w:val="0"/>
          <w:bCs w:val="0"/>
          <w:spacing w:val="25"/>
          <w:sz w:val="84"/>
          <w:szCs w:val="84"/>
        </w:rPr>
      </w:pPr>
      <w:r>
        <w:rPr>
          <w:rFonts w:hint="eastAsia" w:ascii="创艺简标宋" w:hAnsi="创艺简标宋" w:eastAsia="创艺简标宋" w:cs="创艺简标宋"/>
          <w:b w:val="0"/>
          <w:bCs w:val="0"/>
          <w:spacing w:val="25"/>
          <w:sz w:val="84"/>
          <w:szCs w:val="84"/>
        </w:rPr>
        <w:t>文</w:t>
      </w:r>
    </w:p>
    <w:p>
      <w:pPr>
        <w:jc w:val="center"/>
        <w:rPr>
          <w:rFonts w:ascii="华文新魏" w:hAnsi="华文新魏" w:eastAsia="华文新魏"/>
          <w:spacing w:val="25"/>
          <w:sz w:val="84"/>
          <w:szCs w:val="84"/>
        </w:rPr>
      </w:pPr>
      <w:r>
        <w:rPr>
          <w:rFonts w:hint="eastAsia" w:ascii="创艺简标宋" w:hAnsi="创艺简标宋" w:eastAsia="创艺简标宋" w:cs="创艺简标宋"/>
          <w:b w:val="0"/>
          <w:bCs w:val="0"/>
          <w:spacing w:val="25"/>
          <w:sz w:val="84"/>
          <w:szCs w:val="84"/>
        </w:rPr>
        <w:t>件</w:t>
      </w:r>
    </w:p>
    <w:p>
      <w:pPr>
        <w:spacing w:line="360" w:lineRule="auto"/>
        <w:jc w:val="center"/>
        <w:rPr>
          <w:rFonts w:ascii="华文新魏" w:hAnsi="华文新魏" w:eastAsia="华文新魏"/>
          <w:sz w:val="28"/>
        </w:rPr>
      </w:pPr>
    </w:p>
    <w:p>
      <w:pPr>
        <w:spacing w:line="360" w:lineRule="auto"/>
        <w:jc w:val="center"/>
        <w:rPr>
          <w:rFonts w:ascii="华文新魏" w:hAnsi="华文新魏" w:eastAsia="华文新魏"/>
          <w:sz w:val="28"/>
        </w:rPr>
      </w:pPr>
    </w:p>
    <w:p>
      <w:pPr>
        <w:spacing w:line="360" w:lineRule="auto"/>
        <w:rPr>
          <w:rFonts w:ascii="华文新魏" w:hAnsi="华文新魏" w:eastAsia="华文新魏"/>
          <w:sz w:val="28"/>
        </w:rPr>
      </w:pPr>
    </w:p>
    <w:p>
      <w:pPr>
        <w:spacing w:line="360" w:lineRule="auto"/>
        <w:jc w:val="center"/>
        <w:rPr>
          <w:rFonts w:ascii="华文新魏" w:hAnsi="华文新魏" w:eastAsia="华文新魏"/>
          <w:sz w:val="28"/>
        </w:rPr>
      </w:pPr>
    </w:p>
    <w:p>
      <w:pPr>
        <w:ind w:firstLine="178"/>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采购编号：</w:t>
      </w:r>
      <w:bookmarkStart w:id="0" w:name="_Hlk122593330"/>
      <w:r>
        <w:rPr>
          <w:rFonts w:hint="eastAsia" w:ascii="仿宋_GB2312" w:hAnsi="仿宋_GB2312" w:eastAsia="仿宋_GB2312" w:cs="仿宋_GB2312"/>
          <w:b/>
          <w:sz w:val="30"/>
          <w:szCs w:val="30"/>
        </w:rPr>
        <w:t xml:space="preserve"> GDJXJG202</w:t>
      </w:r>
      <w:r>
        <w:rPr>
          <w:rFonts w:hint="eastAsia" w:ascii="仿宋_GB2312" w:hAnsi="仿宋_GB2312" w:eastAsia="仿宋_GB2312" w:cs="仿宋_GB2312"/>
          <w:b/>
          <w:sz w:val="30"/>
          <w:szCs w:val="30"/>
          <w:lang w:val="en-US" w:eastAsia="zh-CN"/>
        </w:rPr>
        <w:t>305</w:t>
      </w:r>
      <w:r>
        <w:rPr>
          <w:rFonts w:hint="eastAsia" w:ascii="仿宋_GB2312" w:hAnsi="仿宋_GB2312" w:eastAsia="仿宋_GB2312" w:cs="仿宋_GB2312"/>
          <w:b/>
          <w:sz w:val="30"/>
          <w:szCs w:val="30"/>
        </w:rPr>
        <w:t>-</w:t>
      </w:r>
      <w:bookmarkEnd w:id="0"/>
      <w:r>
        <w:rPr>
          <w:rFonts w:hint="eastAsia" w:ascii="仿宋_GB2312" w:hAnsi="仿宋_GB2312" w:eastAsia="仿宋_GB2312" w:cs="仿宋_GB2312"/>
          <w:b/>
          <w:sz w:val="30"/>
          <w:szCs w:val="30"/>
          <w:lang w:val="en-US" w:eastAsia="zh-CN"/>
        </w:rPr>
        <w:t>1</w:t>
      </w:r>
    </w:p>
    <w:p>
      <w:pPr>
        <w:ind w:firstLine="331"/>
        <w:jc w:val="center"/>
        <w:rPr>
          <w:rFonts w:hint="eastAsia" w:ascii="仿宋_GB2312" w:hAnsi="仿宋_GB2312" w:eastAsia="仿宋_GB2312" w:cs="仿宋_GB2312"/>
          <w:b/>
          <w:spacing w:val="110"/>
          <w:sz w:val="30"/>
          <w:szCs w:val="30"/>
        </w:rPr>
      </w:pPr>
      <w:r>
        <w:rPr>
          <w:rFonts w:hint="eastAsia" w:ascii="仿宋_GB2312" w:hAnsi="仿宋_GB2312" w:eastAsia="仿宋_GB2312" w:cs="仿宋_GB2312"/>
          <w:b/>
          <w:spacing w:val="110"/>
          <w:sz w:val="30"/>
          <w:szCs w:val="30"/>
        </w:rPr>
        <w:t>广东省机械技师学院</w:t>
      </w:r>
    </w:p>
    <w:p>
      <w:pPr>
        <w:jc w:val="center"/>
        <w:rPr>
          <w:rFonts w:hint="eastAsia" w:ascii="仿宋_GB2312" w:hAnsi="仿宋_GB2312" w:eastAsia="仿宋_GB2312" w:cs="仿宋_GB2312"/>
          <w:b/>
          <w:spacing w:val="43"/>
          <w:sz w:val="30"/>
          <w:szCs w:val="30"/>
        </w:rPr>
        <w:sectPr>
          <w:footerReference r:id="rId3" w:type="default"/>
          <w:endnotePr>
            <w:numFmt w:val="decimal"/>
          </w:endnotePr>
          <w:pgSz w:w="11907" w:h="16840"/>
          <w:pgMar w:top="1361" w:right="1457" w:bottom="1418" w:left="1457" w:header="567" w:footer="1130" w:gutter="0"/>
          <w:cols w:space="720" w:num="1"/>
        </w:sectPr>
      </w:pPr>
      <w:r>
        <w:rPr>
          <w:rFonts w:hint="eastAsia" w:ascii="仿宋_GB2312" w:hAnsi="仿宋_GB2312" w:eastAsia="仿宋_GB2312" w:cs="仿宋_GB2312"/>
          <w:b/>
          <w:spacing w:val="43"/>
          <w:sz w:val="30"/>
          <w:szCs w:val="30"/>
        </w:rPr>
        <w:t>202</w:t>
      </w:r>
      <w:r>
        <w:rPr>
          <w:rFonts w:hint="eastAsia" w:ascii="仿宋_GB2312" w:hAnsi="仿宋_GB2312" w:eastAsia="仿宋_GB2312" w:cs="仿宋_GB2312"/>
          <w:b/>
          <w:spacing w:val="43"/>
          <w:sz w:val="30"/>
          <w:szCs w:val="30"/>
          <w:lang w:val="en-US" w:eastAsia="zh-CN"/>
        </w:rPr>
        <w:t>3</w:t>
      </w:r>
      <w:r>
        <w:rPr>
          <w:rFonts w:hint="eastAsia" w:ascii="仿宋_GB2312" w:hAnsi="仿宋_GB2312" w:eastAsia="仿宋_GB2312" w:cs="仿宋_GB2312"/>
          <w:b/>
          <w:spacing w:val="43"/>
          <w:sz w:val="30"/>
          <w:szCs w:val="30"/>
        </w:rPr>
        <w:t>年</w:t>
      </w:r>
      <w:r>
        <w:rPr>
          <w:rFonts w:hint="eastAsia" w:ascii="仿宋_GB2312" w:hAnsi="仿宋_GB2312" w:eastAsia="仿宋_GB2312" w:cs="仿宋_GB2312"/>
          <w:b/>
          <w:spacing w:val="43"/>
          <w:sz w:val="30"/>
          <w:szCs w:val="30"/>
          <w:lang w:val="en-US" w:eastAsia="zh-CN"/>
        </w:rPr>
        <w:t>6</w:t>
      </w:r>
      <w:r>
        <w:rPr>
          <w:rFonts w:hint="eastAsia" w:ascii="仿宋_GB2312" w:hAnsi="仿宋_GB2312" w:eastAsia="仿宋_GB2312" w:cs="仿宋_GB2312"/>
          <w:b/>
          <w:spacing w:val="43"/>
          <w:sz w:val="30"/>
          <w:szCs w:val="30"/>
        </w:rPr>
        <w:t>月</w:t>
      </w:r>
    </w:p>
    <w:p/>
    <w:p>
      <w:pPr>
        <w:spacing w:line="360" w:lineRule="auto"/>
        <w:jc w:val="center"/>
        <w:rPr>
          <w:rFonts w:ascii="华文新魏" w:hAnsi="华文新魏" w:eastAsia="华文新魏"/>
          <w:b/>
          <w:sz w:val="44"/>
        </w:rPr>
      </w:pPr>
    </w:p>
    <w:p>
      <w:pPr>
        <w:spacing w:line="360" w:lineRule="auto"/>
        <w:jc w:val="center"/>
        <w:rPr>
          <w:rFonts w:ascii="华文新魏" w:hAnsi="华文新魏" w:eastAsia="华文新魏"/>
          <w:b/>
          <w:sz w:val="44"/>
        </w:rPr>
      </w:pPr>
      <w:r>
        <w:rPr>
          <w:rFonts w:hint="eastAsia" w:ascii="华文新魏" w:hAnsi="华文新魏" w:eastAsia="华文新魏"/>
          <w:b/>
          <w:sz w:val="44"/>
        </w:rPr>
        <w:t>目录</w:t>
      </w:r>
    </w:p>
    <w:p>
      <w:pPr>
        <w:spacing w:line="360" w:lineRule="auto"/>
        <w:rPr>
          <w:rFonts w:ascii="华文新魏" w:hAnsi="华文新魏" w:eastAsia="华文新魏"/>
          <w:b/>
          <w:sz w:val="44"/>
        </w:rPr>
      </w:pPr>
    </w:p>
    <w:p>
      <w:pPr>
        <w:spacing w:line="360" w:lineRule="auto"/>
        <w:rPr>
          <w:rFonts w:ascii="华文新魏" w:hAnsi="华文新魏" w:eastAsia="华文新魏"/>
          <w:sz w:val="30"/>
          <w:szCs w:val="30"/>
        </w:rPr>
      </w:pPr>
      <w:r>
        <w:rPr>
          <w:rFonts w:hint="eastAsia" w:ascii="华文新魏" w:hAnsi="华文新魏" w:eastAsia="华文新魏"/>
          <w:sz w:val="30"/>
          <w:szCs w:val="30"/>
        </w:rPr>
        <w:t xml:space="preserve">第一部分：报价邀请函  </w:t>
      </w:r>
    </w:p>
    <w:p>
      <w:pPr>
        <w:spacing w:line="360" w:lineRule="auto"/>
        <w:rPr>
          <w:rFonts w:ascii="华文新魏" w:hAnsi="华文新魏" w:eastAsia="华文新魏"/>
          <w:sz w:val="30"/>
          <w:szCs w:val="30"/>
        </w:rPr>
      </w:pPr>
      <w:r>
        <w:rPr>
          <w:rFonts w:hint="eastAsia" w:ascii="华文新魏" w:hAnsi="华文新魏" w:eastAsia="华文新魏"/>
          <w:sz w:val="30"/>
          <w:szCs w:val="30"/>
        </w:rPr>
        <w:t xml:space="preserve">第二部分：采购项目内容  </w:t>
      </w:r>
    </w:p>
    <w:p>
      <w:pPr>
        <w:spacing w:line="360" w:lineRule="auto"/>
        <w:rPr>
          <w:rFonts w:ascii="华文新魏" w:hAnsi="华文新魏" w:eastAsia="华文新魏"/>
          <w:sz w:val="30"/>
          <w:szCs w:val="30"/>
        </w:rPr>
      </w:pPr>
      <w:r>
        <w:rPr>
          <w:rFonts w:hint="eastAsia" w:ascii="华文新魏" w:hAnsi="华文新魏" w:eastAsia="华文新魏"/>
          <w:sz w:val="30"/>
          <w:szCs w:val="30"/>
        </w:rPr>
        <w:t>第三部分：报价人须知</w:t>
      </w:r>
    </w:p>
    <w:p>
      <w:pPr>
        <w:spacing w:line="360" w:lineRule="auto"/>
        <w:rPr>
          <w:rFonts w:ascii="华文新魏" w:hAnsi="华文新魏" w:eastAsia="华文新魏"/>
          <w:sz w:val="30"/>
          <w:szCs w:val="30"/>
        </w:rPr>
        <w:sectPr>
          <w:endnotePr>
            <w:numFmt w:val="decimal"/>
          </w:endnotePr>
          <w:pgSz w:w="11907" w:h="16840"/>
          <w:pgMar w:top="1361" w:right="1457" w:bottom="1418" w:left="1457" w:header="1089" w:footer="737" w:gutter="0"/>
          <w:cols w:space="720" w:num="1"/>
        </w:sectPr>
      </w:pPr>
      <w:r>
        <w:rPr>
          <w:rFonts w:hint="eastAsia" w:ascii="华文新魏" w:hAnsi="华文新魏" w:eastAsia="华文新魏"/>
          <w:sz w:val="30"/>
          <w:szCs w:val="30"/>
        </w:rPr>
        <w:t>第四部分：报价文件格式</w:t>
      </w:r>
    </w:p>
    <w:p>
      <w:pPr>
        <w:spacing w:line="360" w:lineRule="auto"/>
        <w:rPr>
          <w:rFonts w:ascii="华文新魏" w:hAnsi="华文新魏" w:eastAsia="华文新魏"/>
          <w:sz w:val="30"/>
          <w:szCs w:val="30"/>
        </w:rPr>
      </w:pPr>
    </w:p>
    <w:p/>
    <w:p/>
    <w:p/>
    <w:p/>
    <w:p/>
    <w:p/>
    <w:p/>
    <w:p/>
    <w:p/>
    <w:p/>
    <w:p/>
    <w:p>
      <w:pPr>
        <w:spacing w:line="360" w:lineRule="auto"/>
        <w:jc w:val="center"/>
        <w:rPr>
          <w:rFonts w:ascii="黑体" w:hAnsi="黑体" w:eastAsia="黑体"/>
          <w:b/>
          <w:sz w:val="48"/>
          <w:szCs w:val="48"/>
        </w:rPr>
      </w:pPr>
      <w:r>
        <w:rPr>
          <w:rFonts w:hint="eastAsia" w:ascii="黑体" w:hAnsi="黑体" w:eastAsia="黑体"/>
          <w:b/>
          <w:sz w:val="48"/>
          <w:szCs w:val="48"/>
        </w:rPr>
        <w:t>第一部分</w:t>
      </w:r>
    </w:p>
    <w:p>
      <w:pPr>
        <w:jc w:val="center"/>
      </w:pPr>
      <w:r>
        <w:rPr>
          <w:rFonts w:hint="eastAsia" w:ascii="黑体" w:hAnsi="黑体" w:eastAsia="黑体"/>
          <w:b/>
          <w:sz w:val="48"/>
          <w:szCs w:val="48"/>
        </w:rPr>
        <w:t>报价邀请函</w:t>
      </w:r>
      <w:r>
        <w:br w:type="page"/>
      </w:r>
    </w:p>
    <w:p>
      <w:pPr>
        <w:spacing w:line="360" w:lineRule="auto"/>
        <w:jc w:val="center"/>
        <w:rPr>
          <w:rFonts w:ascii="黑体" w:hAnsi="黑体" w:eastAsia="黑体"/>
          <w:b/>
          <w:sz w:val="48"/>
          <w:szCs w:val="48"/>
        </w:rPr>
      </w:pPr>
      <w:r>
        <w:rPr>
          <w:rFonts w:hint="eastAsia" w:ascii="宋体" w:hAnsi="宋体"/>
          <w:b/>
          <w:sz w:val="32"/>
          <w:szCs w:val="32"/>
        </w:rPr>
        <w:t>报价邀请函</w:t>
      </w:r>
    </w:p>
    <w:p>
      <w:pPr>
        <w:spacing w:line="360" w:lineRule="auto"/>
        <w:rPr>
          <w:rFonts w:ascii="黑体" w:hAnsi="黑体" w:eastAsia="黑体"/>
          <w:sz w:val="28"/>
          <w:szCs w:val="28"/>
        </w:rPr>
      </w:pPr>
      <w:r>
        <w:rPr>
          <w:rFonts w:hint="eastAsia" w:ascii="黑体" w:hAnsi="黑体" w:eastAsia="黑体"/>
          <w:sz w:val="28"/>
          <w:szCs w:val="28"/>
        </w:rPr>
        <w:t>各（潜在）供应商：</w:t>
      </w:r>
    </w:p>
    <w:p>
      <w:pPr>
        <w:spacing w:line="360" w:lineRule="auto"/>
        <w:ind w:firstLine="420"/>
        <w:rPr>
          <w:rFonts w:ascii="宋体" w:hAnsi="宋体"/>
          <w:b/>
          <w:bCs/>
          <w:szCs w:val="21"/>
        </w:rPr>
      </w:pPr>
      <w:r>
        <w:rPr>
          <w:rFonts w:hint="eastAsia" w:ascii="宋体" w:hAnsi="宋体"/>
          <w:szCs w:val="21"/>
        </w:rPr>
        <w:t>广东省机械技师学院（以下简称“采购人”）就三校区2023级新生国防教育培训服装</w:t>
      </w:r>
      <w:r>
        <w:rPr>
          <w:rFonts w:hint="eastAsia" w:ascii="宋体" w:hAnsi="宋体"/>
          <w:szCs w:val="21"/>
          <w:lang w:val="en-US" w:eastAsia="zh-CN"/>
        </w:rPr>
        <w:t>配送服务</w:t>
      </w:r>
      <w:r>
        <w:rPr>
          <w:rFonts w:hint="eastAsia" w:ascii="宋体" w:hAnsi="宋体"/>
          <w:szCs w:val="21"/>
        </w:rPr>
        <w:t>采购项目，邀请合格报价人就所需的有关货物进行报价，提交密封报价，具体事项如下：</w:t>
      </w:r>
    </w:p>
    <w:p>
      <w:pPr>
        <w:spacing w:line="360" w:lineRule="auto"/>
        <w:rPr>
          <w:rFonts w:hint="eastAsia" w:ascii="宋体" w:hAnsi="宋体" w:eastAsia="宋体"/>
          <w:bCs/>
          <w:szCs w:val="21"/>
          <w:u w:val="single"/>
          <w:lang w:val="en-US" w:eastAsia="zh-CN"/>
        </w:rPr>
      </w:pPr>
      <w:r>
        <w:rPr>
          <w:rFonts w:hint="eastAsia" w:ascii="宋体" w:hAnsi="宋体"/>
          <w:szCs w:val="21"/>
        </w:rPr>
        <w:t>一、采购编号：</w:t>
      </w:r>
      <w:r>
        <w:rPr>
          <w:rFonts w:ascii="宋体" w:hAnsi="宋体"/>
          <w:szCs w:val="21"/>
        </w:rPr>
        <w:t>GDJXJG202</w:t>
      </w:r>
      <w:r>
        <w:rPr>
          <w:rFonts w:hint="eastAsia" w:ascii="宋体" w:hAnsi="宋体"/>
          <w:szCs w:val="21"/>
          <w:lang w:val="en-US" w:eastAsia="zh-CN"/>
        </w:rPr>
        <w:t>305</w:t>
      </w:r>
      <w:r>
        <w:rPr>
          <w:rFonts w:ascii="宋体" w:hAnsi="宋体"/>
          <w:szCs w:val="21"/>
        </w:rPr>
        <w:t>-</w:t>
      </w:r>
      <w:r>
        <w:rPr>
          <w:rFonts w:hint="eastAsia" w:ascii="宋体" w:hAnsi="宋体"/>
          <w:szCs w:val="21"/>
          <w:lang w:val="en-US" w:eastAsia="zh-CN"/>
        </w:rPr>
        <w:t>1</w:t>
      </w:r>
    </w:p>
    <w:p>
      <w:pPr>
        <w:spacing w:line="360" w:lineRule="auto"/>
        <w:rPr>
          <w:rFonts w:ascii="宋体" w:hAnsi="宋体"/>
          <w:szCs w:val="21"/>
        </w:rPr>
      </w:pPr>
      <w:r>
        <w:rPr>
          <w:rFonts w:hint="eastAsia" w:ascii="宋体" w:hAnsi="宋体"/>
          <w:szCs w:val="21"/>
        </w:rPr>
        <w:t>二、采购项目名称：</w:t>
      </w:r>
      <w:r>
        <w:rPr>
          <w:rFonts w:hint="eastAsia" w:ascii="宋体" w:hAnsi="宋体"/>
          <w:szCs w:val="21"/>
          <w:lang w:val="en-US" w:eastAsia="zh-CN"/>
        </w:rPr>
        <w:t>广东省机械技师学院</w:t>
      </w:r>
      <w:r>
        <w:rPr>
          <w:rFonts w:hint="eastAsia" w:ascii="宋体" w:hAnsi="宋体"/>
          <w:szCs w:val="21"/>
        </w:rPr>
        <w:t>三校区2023级新生国防教育培训服装</w:t>
      </w:r>
      <w:r>
        <w:rPr>
          <w:rFonts w:hint="eastAsia" w:ascii="宋体" w:hAnsi="宋体"/>
          <w:szCs w:val="21"/>
          <w:lang w:val="en-US" w:eastAsia="zh-CN"/>
        </w:rPr>
        <w:t>配送服务</w:t>
      </w:r>
      <w:r>
        <w:rPr>
          <w:rFonts w:hint="eastAsia" w:ascii="宋体" w:hAnsi="宋体"/>
          <w:szCs w:val="21"/>
        </w:rPr>
        <w:t>采购项目</w:t>
      </w:r>
    </w:p>
    <w:p>
      <w:pPr>
        <w:spacing w:line="360" w:lineRule="auto"/>
        <w:rPr>
          <w:rFonts w:ascii="宋体" w:hAnsi="宋体"/>
          <w:szCs w:val="21"/>
        </w:rPr>
      </w:pPr>
      <w:r>
        <w:rPr>
          <w:rFonts w:hint="eastAsia" w:ascii="宋体" w:hAnsi="宋体"/>
          <w:szCs w:val="21"/>
        </w:rPr>
        <w:t>三、采购预算：人民币</w:t>
      </w:r>
      <w:r>
        <w:rPr>
          <w:rFonts w:hint="eastAsia" w:ascii="宋体" w:hAnsi="宋体"/>
          <w:szCs w:val="21"/>
          <w:lang w:val="en-US" w:eastAsia="zh-CN"/>
        </w:rPr>
        <w:t>65</w:t>
      </w:r>
      <w:r>
        <w:rPr>
          <w:rFonts w:hint="eastAsia" w:ascii="宋体" w:hAnsi="宋体"/>
          <w:szCs w:val="21"/>
        </w:rPr>
        <w:t>元</w:t>
      </w:r>
      <w:r>
        <w:rPr>
          <w:rFonts w:hint="eastAsia" w:ascii="宋体" w:hAnsi="宋体"/>
          <w:szCs w:val="21"/>
          <w:lang w:val="en-US" w:eastAsia="zh-CN"/>
        </w:rPr>
        <w:t>/套</w:t>
      </w:r>
      <w:r>
        <w:rPr>
          <w:rFonts w:hint="eastAsia" w:ascii="宋体" w:hAnsi="宋体"/>
          <w:szCs w:val="21"/>
        </w:rPr>
        <w:t>（</w:t>
      </w:r>
      <w:r>
        <w:rPr>
          <w:rFonts w:hint="eastAsia" w:ascii="宋体" w:hAnsi="宋体"/>
          <w:szCs w:val="21"/>
          <w:lang w:val="en-US" w:eastAsia="zh-CN"/>
        </w:rPr>
        <w:t>最高限价</w:t>
      </w:r>
      <w:r>
        <w:rPr>
          <w:rFonts w:hint="eastAsia" w:ascii="宋体" w:hAnsi="宋体"/>
          <w:szCs w:val="21"/>
        </w:rPr>
        <w:t>）</w:t>
      </w:r>
    </w:p>
    <w:p>
      <w:pPr>
        <w:spacing w:line="360" w:lineRule="auto"/>
        <w:rPr>
          <w:rFonts w:ascii="宋体" w:hAnsi="宋体"/>
          <w:szCs w:val="21"/>
        </w:rPr>
      </w:pPr>
      <w:r>
        <w:rPr>
          <w:rFonts w:hint="eastAsia" w:ascii="宋体" w:hAnsi="宋体"/>
          <w:szCs w:val="21"/>
        </w:rPr>
        <w:t>四、项目内容及需求：</w:t>
      </w:r>
    </w:p>
    <w:p>
      <w:pPr>
        <w:spacing w:line="360" w:lineRule="auto"/>
        <w:rPr>
          <w:rFonts w:ascii="宋体" w:hAnsi="宋体"/>
          <w:szCs w:val="21"/>
        </w:rPr>
      </w:pPr>
      <w:r>
        <w:rPr>
          <w:rFonts w:ascii="宋体" w:hAnsi="宋体"/>
          <w:szCs w:val="21"/>
        </w:rPr>
        <w:t>1</w:t>
      </w:r>
      <w:r>
        <w:rPr>
          <w:rFonts w:hint="eastAsia" w:ascii="宋体" w:hAnsi="宋体"/>
          <w:szCs w:val="21"/>
        </w:rPr>
        <w:t>、内容：</w:t>
      </w:r>
      <w:r>
        <w:rPr>
          <w:rFonts w:hint="eastAsia" w:ascii="宋体" w:hAnsi="宋体"/>
          <w:szCs w:val="21"/>
          <w:lang w:val="en-US" w:eastAsia="zh-CN"/>
        </w:rPr>
        <w:t>广东省机械技师学院</w:t>
      </w:r>
      <w:r>
        <w:rPr>
          <w:rFonts w:hint="eastAsia" w:ascii="宋体" w:hAnsi="宋体"/>
          <w:szCs w:val="21"/>
        </w:rPr>
        <w:t>三校区2023级新生国防教育培训服装</w:t>
      </w:r>
      <w:r>
        <w:rPr>
          <w:rFonts w:hint="eastAsia" w:ascii="宋体" w:hAnsi="宋体"/>
          <w:szCs w:val="21"/>
          <w:lang w:val="en-US" w:eastAsia="zh-CN"/>
        </w:rPr>
        <w:t>配送服务</w:t>
      </w:r>
      <w:r>
        <w:rPr>
          <w:rFonts w:hint="eastAsia" w:ascii="宋体" w:hAnsi="宋体"/>
          <w:szCs w:val="21"/>
        </w:rPr>
        <w:t>采购项目</w:t>
      </w:r>
    </w:p>
    <w:p>
      <w:pPr>
        <w:spacing w:line="360" w:lineRule="auto"/>
        <w:ind w:firstLine="420" w:firstLineChars="200"/>
        <w:rPr>
          <w:rFonts w:ascii="宋体" w:hAnsi="宋体"/>
          <w:bCs/>
          <w:szCs w:val="21"/>
        </w:rPr>
      </w:pPr>
      <w:r>
        <w:rPr>
          <w:rFonts w:hint="eastAsia" w:ascii="宋体" w:hAnsi="宋体"/>
        </w:rPr>
        <w:t>报价人应对所有采购内容进行报价，不允许只对其中部分内容进行报价。</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w:t>
      </w:r>
      <w:r>
        <w:rPr>
          <w:rFonts w:hint="eastAsia" w:ascii="Tahoma" w:hAnsi="Tahoma" w:cs="Tahoma"/>
        </w:rPr>
        <w:t>简要技术要求：详见《采购项目内容》。</w:t>
      </w:r>
    </w:p>
    <w:p>
      <w:pPr>
        <w:spacing w:line="360" w:lineRule="auto"/>
        <w:rPr>
          <w:rFonts w:ascii="宋体"/>
          <w:szCs w:val="21"/>
        </w:rPr>
      </w:pPr>
      <w:r>
        <w:rPr>
          <w:rFonts w:hint="eastAsia" w:ascii="宋体" w:hAnsi="宋体"/>
          <w:szCs w:val="21"/>
        </w:rPr>
        <w:t>五、合格报价人条件（供应商资格要求）</w:t>
      </w:r>
    </w:p>
    <w:p>
      <w:pPr>
        <w:spacing w:line="360" w:lineRule="auto"/>
        <w:ind w:firstLine="420" w:firstLineChars="200"/>
        <w:rPr>
          <w:rFonts w:ascii="宋体" w:hAnsi="宋体"/>
          <w:szCs w:val="21"/>
        </w:rPr>
      </w:pPr>
      <w:bookmarkStart w:id="1" w:name="OLE_LINK12"/>
      <w:bookmarkEnd w:id="1"/>
      <w:r>
        <w:rPr>
          <w:rFonts w:ascii="宋体" w:hAnsi="宋体"/>
          <w:szCs w:val="21"/>
        </w:rPr>
        <w:t>1</w:t>
      </w:r>
      <w:r>
        <w:rPr>
          <w:rFonts w:hint="eastAsia" w:ascii="宋体" w:hAnsi="宋体"/>
          <w:szCs w:val="21"/>
        </w:rPr>
        <w:t>、报价人应具备《广东省机械技师学院自行组织招标管理办法（试行）》规定的条件，并提供下列材料：</w:t>
      </w:r>
    </w:p>
    <w:p>
      <w:pPr>
        <w:spacing w:line="360" w:lineRule="auto"/>
        <w:ind w:firstLine="420" w:firstLineChars="200"/>
        <w:rPr>
          <w:rFonts w:ascii="宋体" w:hAnsi="宋体"/>
          <w:szCs w:val="21"/>
        </w:rPr>
      </w:pPr>
      <w:r>
        <w:rPr>
          <w:rFonts w:hint="eastAsia" w:ascii="宋体" w:hAnsi="宋体"/>
          <w:szCs w:val="21"/>
        </w:rPr>
        <w:t>（1）报价人必须是在中华人民共和国境内注册的独立法人或当地分支机构（提供营业执照）；</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具备履行合同所必需的设备和专业技术能力（按投标文件格式填报设备及专业技术能力情况）</w:t>
      </w:r>
    </w:p>
    <w:p>
      <w:pPr>
        <w:spacing w:line="360" w:lineRule="auto"/>
        <w:ind w:firstLine="420" w:firstLineChars="200"/>
        <w:rPr>
          <w:rFonts w:ascii="宋体" w:hAnsi="宋体"/>
          <w:szCs w:val="21"/>
        </w:rPr>
      </w:pPr>
      <w:r>
        <w:rPr>
          <w:rFonts w:hint="eastAsia" w:ascii="宋体" w:hAnsi="宋体"/>
          <w:szCs w:val="21"/>
        </w:rPr>
        <w:t>2、报价人参加政府采购活动近三年内，在经营活动中没有重大违法记录（投标人出具书面诚信承诺书）。</w:t>
      </w:r>
    </w:p>
    <w:p>
      <w:pPr>
        <w:spacing w:line="360" w:lineRule="auto"/>
        <w:ind w:firstLine="420" w:firstLineChars="200"/>
        <w:rPr>
          <w:rFonts w:ascii="宋体" w:hAnsi="宋体"/>
          <w:szCs w:val="21"/>
        </w:rPr>
      </w:pPr>
      <w:r>
        <w:rPr>
          <w:rFonts w:hint="eastAsia" w:ascii="宋体" w:hAnsi="宋体"/>
          <w:szCs w:val="21"/>
        </w:rPr>
        <w:t>3、单位负责人为同一人或者存在直接控股、管理关系的不同供应商，不得同时参加本采购项目投标报价（报价人出具书面承诺书）。</w:t>
      </w:r>
    </w:p>
    <w:p>
      <w:pPr>
        <w:spacing w:line="360" w:lineRule="auto"/>
        <w:ind w:firstLine="420" w:firstLineChars="200"/>
        <w:rPr>
          <w:rFonts w:ascii="宋体" w:hAnsi="宋体"/>
          <w:szCs w:val="21"/>
        </w:rPr>
      </w:pPr>
      <w:r>
        <w:rPr>
          <w:rFonts w:hint="eastAsia" w:ascii="宋体" w:hAnsi="宋体"/>
          <w:szCs w:val="21"/>
        </w:rPr>
        <w:t>4、本项目不接受联合体报价。</w:t>
      </w:r>
    </w:p>
    <w:p>
      <w:pPr>
        <w:spacing w:line="360" w:lineRule="auto"/>
        <w:ind w:firstLine="420" w:firstLineChars="200"/>
        <w:rPr>
          <w:rFonts w:ascii="宋体" w:hAnsi="宋体"/>
          <w:szCs w:val="21"/>
        </w:rPr>
      </w:pPr>
      <w:r>
        <w:rPr>
          <w:rFonts w:hint="eastAsia" w:ascii="宋体" w:hAnsi="宋体"/>
          <w:szCs w:val="21"/>
        </w:rPr>
        <w:t>5、为了充分体现投标人有售后服务能力，投标人需提供五星级售后服务证书。</w:t>
      </w:r>
    </w:p>
    <w:p>
      <w:pPr>
        <w:spacing w:line="360" w:lineRule="auto"/>
        <w:ind w:firstLine="420" w:firstLineChars="200"/>
        <w:rPr>
          <w:rFonts w:ascii="宋体" w:hAnsi="宋体"/>
          <w:szCs w:val="21"/>
        </w:rPr>
      </w:pPr>
      <w:r>
        <w:rPr>
          <w:rFonts w:hint="eastAsia" w:ascii="宋体" w:hAnsi="宋体"/>
          <w:szCs w:val="21"/>
        </w:rPr>
        <w:t>以上资格条件的证明材料须编制在报名文件中，作为符合性审查的证明材料。</w:t>
      </w:r>
    </w:p>
    <w:p>
      <w:pPr>
        <w:spacing w:line="360" w:lineRule="auto"/>
        <w:rPr>
          <w:rFonts w:ascii="宋体" w:hAnsi="宋体"/>
          <w:szCs w:val="21"/>
        </w:rPr>
      </w:pPr>
      <w:r>
        <w:rPr>
          <w:rFonts w:hint="eastAsia" w:ascii="宋体" w:hAnsi="宋体"/>
          <w:szCs w:val="21"/>
        </w:rPr>
        <w:t>六、获取采购文件方式：学院官网自行下载</w:t>
      </w:r>
      <w:r>
        <w:rPr>
          <w:rFonts w:ascii="宋体" w:hAnsi="宋体"/>
          <w:szCs w:val="21"/>
        </w:rPr>
        <w:t>(</w:t>
      </w:r>
      <w:r>
        <w:rPr>
          <w:rFonts w:hint="eastAsia" w:ascii="宋体" w:hAnsi="宋体"/>
          <w:szCs w:val="21"/>
        </w:rPr>
        <w:t>学院官网：</w:t>
      </w:r>
      <w:r>
        <w:fldChar w:fldCharType="begin"/>
      </w:r>
      <w:r>
        <w:instrText xml:space="preserve"> HYPERLINK "http://www.gdjxjg.com/" </w:instrText>
      </w:r>
      <w:r>
        <w:fldChar w:fldCharType="separate"/>
      </w:r>
      <w:r>
        <w:rPr>
          <w:rFonts w:ascii="宋体" w:hAnsi="宋体" w:cs="Tahoma"/>
          <w:sz w:val="24"/>
          <w:szCs w:val="24"/>
        </w:rPr>
        <w:t>http://www.gdjxjg.com/</w:t>
      </w:r>
      <w:r>
        <w:rPr>
          <w:rFonts w:ascii="宋体" w:hAnsi="宋体" w:cs="Tahoma"/>
          <w:sz w:val="24"/>
          <w:szCs w:val="24"/>
        </w:rPr>
        <w:fldChar w:fldCharType="end"/>
      </w:r>
      <w:r>
        <w:rPr>
          <w:rFonts w:hint="eastAsia"/>
        </w:rPr>
        <w:t>)，</w:t>
      </w:r>
      <w:r>
        <w:rPr>
          <w:rFonts w:hint="eastAsia" w:ascii="宋体" w:hAnsi="宋体"/>
          <w:szCs w:val="21"/>
        </w:rPr>
        <w:t>符合资格的报价人应当在20</w:t>
      </w:r>
      <w:r>
        <w:rPr>
          <w:rFonts w:ascii="宋体" w:hAnsi="宋体"/>
          <w:szCs w:val="21"/>
        </w:rPr>
        <w:t>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szCs w:val="21"/>
          <w:lang w:val="en-US" w:eastAsia="zh-CN"/>
        </w:rPr>
        <w:t>1</w:t>
      </w:r>
      <w:r>
        <w:rPr>
          <w:rFonts w:hint="eastAsia" w:ascii="宋体" w:hAnsi="宋体"/>
          <w:szCs w:val="21"/>
        </w:rPr>
        <w:t>0时</w:t>
      </w:r>
      <w:r>
        <w:rPr>
          <w:rFonts w:ascii="宋体"/>
          <w:szCs w:val="21"/>
        </w:rPr>
        <w:t>0</w:t>
      </w:r>
      <w:r>
        <w:rPr>
          <w:rFonts w:hint="eastAsia" w:ascii="宋体" w:hAnsi="宋体"/>
          <w:szCs w:val="21"/>
        </w:rPr>
        <w:t>分起至202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日24时00分止，将营业执照副本、税务登记证副本复印件（或三证合一证件）复印件加盖公章、单位授权委托书、</w:t>
      </w:r>
      <w:r>
        <w:rPr>
          <w:rFonts w:hint="eastAsia"/>
          <w:szCs w:val="21"/>
        </w:rPr>
        <w:t>报名表（手写）、身份证扫描件等资料，发送至邮箱：</w:t>
      </w:r>
      <w:r>
        <w:rPr>
          <w:szCs w:val="21"/>
        </w:rPr>
        <w:t>gdjxztb@163.com</w:t>
      </w:r>
      <w:r>
        <w:rPr>
          <w:rFonts w:hint="eastAsia"/>
          <w:szCs w:val="21"/>
        </w:rPr>
        <w:t>。并在投标报价当天将资料送达省机械技师学院</w:t>
      </w:r>
      <w:r>
        <w:rPr>
          <w:rFonts w:hint="eastAsia"/>
          <w:bCs/>
          <w:szCs w:val="21"/>
        </w:rPr>
        <w:t>1号行政楼305室（总务科）。</w:t>
      </w:r>
    </w:p>
    <w:p>
      <w:pPr>
        <w:spacing w:line="360" w:lineRule="auto"/>
        <w:rPr>
          <w:rFonts w:ascii="宋体"/>
          <w:szCs w:val="21"/>
        </w:rPr>
      </w:pPr>
      <w:r>
        <w:rPr>
          <w:rFonts w:hint="eastAsia" w:ascii="宋体" w:hAnsi="宋体"/>
          <w:szCs w:val="21"/>
        </w:rPr>
        <w:t>七、递交报价资料时间：202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r>
        <w:rPr>
          <w:rFonts w:hint="eastAsia" w:ascii="宋体" w:hAnsi="宋体"/>
          <w:szCs w:val="21"/>
          <w:lang w:val="en-US" w:eastAsia="zh-CN"/>
        </w:rPr>
        <w:t>14</w:t>
      </w:r>
      <w:r>
        <w:rPr>
          <w:rFonts w:hint="eastAsia" w:ascii="宋体" w:hAnsi="宋体"/>
          <w:szCs w:val="21"/>
        </w:rPr>
        <w:t>时30分-</w:t>
      </w:r>
      <w:r>
        <w:rPr>
          <w:rFonts w:ascii="宋体" w:hAnsi="宋体"/>
          <w:szCs w:val="21"/>
        </w:rPr>
        <w:t>1</w:t>
      </w:r>
      <w:r>
        <w:rPr>
          <w:rFonts w:hint="eastAsia" w:ascii="宋体" w:hAnsi="宋体"/>
          <w:szCs w:val="21"/>
          <w:lang w:val="en-US" w:eastAsia="zh-CN"/>
        </w:rPr>
        <w:t>5</w:t>
      </w:r>
      <w:r>
        <w:rPr>
          <w:rFonts w:hint="eastAsia" w:ascii="宋体" w:hAnsi="宋体"/>
          <w:szCs w:val="21"/>
        </w:rPr>
        <w:t>时</w:t>
      </w:r>
      <w:r>
        <w:rPr>
          <w:rFonts w:hint="eastAsia" w:ascii="宋体"/>
          <w:szCs w:val="21"/>
        </w:rPr>
        <w:t>0</w:t>
      </w:r>
      <w:r>
        <w:rPr>
          <w:rFonts w:ascii="宋体"/>
          <w:szCs w:val="21"/>
        </w:rPr>
        <w:t>0</w:t>
      </w:r>
      <w:r>
        <w:rPr>
          <w:rFonts w:hint="eastAsia" w:ascii="宋体" w:hAnsi="宋体"/>
          <w:szCs w:val="21"/>
        </w:rPr>
        <w:t>分</w:t>
      </w:r>
    </w:p>
    <w:p>
      <w:pPr>
        <w:spacing w:line="360" w:lineRule="auto"/>
        <w:rPr>
          <w:rFonts w:ascii="宋体"/>
          <w:szCs w:val="21"/>
        </w:rPr>
      </w:pPr>
      <w:r>
        <w:rPr>
          <w:rFonts w:hint="eastAsia" w:ascii="宋体" w:hAnsi="宋体"/>
          <w:szCs w:val="21"/>
        </w:rPr>
        <w:t>八、报价文件送达地点：广州市白云区江高镇松岗街</w:t>
      </w:r>
      <w:r>
        <w:rPr>
          <w:rFonts w:ascii="宋体" w:hAnsi="宋体"/>
          <w:szCs w:val="21"/>
        </w:rPr>
        <w:t>193</w:t>
      </w:r>
      <w:r>
        <w:rPr>
          <w:rFonts w:hint="eastAsia" w:ascii="宋体" w:hAnsi="宋体"/>
          <w:szCs w:val="21"/>
        </w:rPr>
        <w:t>号行政楼</w:t>
      </w:r>
      <w:r>
        <w:rPr>
          <w:rFonts w:hint="eastAsia"/>
          <w:bCs/>
          <w:szCs w:val="21"/>
        </w:rPr>
        <w:t>305室（总务科）</w:t>
      </w:r>
    </w:p>
    <w:p>
      <w:pPr>
        <w:spacing w:line="360" w:lineRule="auto"/>
        <w:rPr>
          <w:rFonts w:ascii="宋体"/>
          <w:szCs w:val="21"/>
        </w:rPr>
      </w:pPr>
      <w:r>
        <w:rPr>
          <w:rFonts w:hint="eastAsia" w:ascii="宋体" w:hAnsi="宋体"/>
          <w:szCs w:val="21"/>
        </w:rPr>
        <w:t>九、公开报价及评审时间：</w:t>
      </w:r>
      <w:r>
        <w:rPr>
          <w:rFonts w:ascii="宋体" w:hAnsi="宋体"/>
          <w:szCs w:val="21"/>
        </w:rPr>
        <w:t>20</w:t>
      </w:r>
      <w:r>
        <w:rPr>
          <w:rFonts w:hint="eastAsia" w:ascii="宋体" w:hAnsi="宋体"/>
          <w:szCs w:val="21"/>
        </w:rPr>
        <w:t>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bookmarkStart w:id="24" w:name="_GoBack"/>
      <w:bookmarkEnd w:id="24"/>
      <w:r>
        <w:rPr>
          <w:rFonts w:hint="eastAsia" w:ascii="宋体" w:hAnsi="宋体"/>
          <w:szCs w:val="21"/>
        </w:rPr>
        <w:t>日</w:t>
      </w:r>
      <w:r>
        <w:rPr>
          <w:rFonts w:hint="eastAsia" w:ascii="宋体" w:hAnsi="宋体"/>
          <w:szCs w:val="21"/>
          <w:lang w:val="en-US" w:eastAsia="zh-CN"/>
        </w:rPr>
        <w:t>15</w:t>
      </w:r>
      <w:r>
        <w:rPr>
          <w:rFonts w:hint="eastAsia" w:ascii="宋体" w:hAnsi="宋体"/>
          <w:szCs w:val="21"/>
        </w:rPr>
        <w:t>时</w:t>
      </w:r>
      <w:r>
        <w:rPr>
          <w:rFonts w:hint="eastAsia" w:ascii="宋体"/>
          <w:szCs w:val="21"/>
        </w:rPr>
        <w:t>0</w:t>
      </w:r>
      <w:r>
        <w:rPr>
          <w:rFonts w:ascii="宋体"/>
          <w:szCs w:val="21"/>
        </w:rPr>
        <w:t>0</w:t>
      </w:r>
      <w:r>
        <w:rPr>
          <w:rFonts w:hint="eastAsia" w:ascii="宋体" w:hAnsi="宋体"/>
          <w:szCs w:val="21"/>
        </w:rPr>
        <w:t>分</w:t>
      </w:r>
    </w:p>
    <w:p>
      <w:pPr>
        <w:spacing w:line="360" w:lineRule="auto"/>
        <w:rPr>
          <w:rFonts w:ascii="宋体"/>
          <w:szCs w:val="21"/>
        </w:rPr>
      </w:pPr>
      <w:r>
        <w:rPr>
          <w:rFonts w:hint="eastAsia" w:ascii="宋体" w:hAnsi="宋体"/>
          <w:szCs w:val="21"/>
        </w:rPr>
        <w:t>十、公开报价及评审地点：广东省机械技师学院行政楼四楼会议室</w:t>
      </w:r>
    </w:p>
    <w:p>
      <w:pPr>
        <w:spacing w:line="360" w:lineRule="auto"/>
        <w:rPr>
          <w:rFonts w:ascii="宋体"/>
          <w:szCs w:val="21"/>
        </w:rPr>
      </w:pPr>
      <w:r>
        <w:rPr>
          <w:rFonts w:hint="eastAsia" w:ascii="宋体" w:hAnsi="宋体"/>
          <w:szCs w:val="21"/>
        </w:rPr>
        <w:t>十一、采购人联系方式</w:t>
      </w:r>
    </w:p>
    <w:tbl>
      <w:tblPr>
        <w:tblStyle w:val="58"/>
        <w:tblW w:w="4841" w:type="dxa"/>
        <w:tblInd w:w="426" w:type="dxa"/>
        <w:tblLayout w:type="fixed"/>
        <w:tblCellMar>
          <w:top w:w="0" w:type="dxa"/>
          <w:left w:w="10" w:type="dxa"/>
          <w:bottom w:w="0" w:type="dxa"/>
          <w:right w:w="10" w:type="dxa"/>
        </w:tblCellMar>
      </w:tblPr>
      <w:tblGrid>
        <w:gridCol w:w="4416"/>
        <w:gridCol w:w="425"/>
      </w:tblGrid>
      <w:tr>
        <w:tblPrEx>
          <w:tblCellMar>
            <w:top w:w="0" w:type="dxa"/>
            <w:left w:w="10" w:type="dxa"/>
            <w:bottom w:w="0" w:type="dxa"/>
            <w:right w:w="10" w:type="dxa"/>
          </w:tblCellMar>
        </w:tblPrEx>
        <w:tc>
          <w:tcPr>
            <w:tcW w:w="4841" w:type="dxa"/>
            <w:gridSpan w:val="2"/>
            <w:tcBorders>
              <w:top w:val="nil"/>
              <w:left w:val="nil"/>
              <w:bottom w:val="nil"/>
              <w:right w:val="nil"/>
            </w:tcBorders>
            <w:tcMar>
              <w:top w:w="0" w:type="dxa"/>
              <w:left w:w="108" w:type="dxa"/>
              <w:bottom w:w="0" w:type="dxa"/>
              <w:right w:w="108" w:type="dxa"/>
            </w:tcMar>
          </w:tcPr>
          <w:p>
            <w:pPr>
              <w:widowControl w:val="0"/>
              <w:tabs>
                <w:tab w:val="left" w:pos="46"/>
              </w:tabs>
              <w:spacing w:line="360" w:lineRule="auto"/>
              <w:ind w:left="-1552" w:firstLine="1018"/>
              <w:rPr>
                <w:rFonts w:ascii="宋体"/>
                <w:szCs w:val="21"/>
              </w:rPr>
            </w:pPr>
            <w:r>
              <w:rPr>
                <w:rFonts w:hint="eastAsia" w:ascii="宋体" w:hAnsi="宋体"/>
                <w:szCs w:val="21"/>
              </w:rPr>
              <w:t>采购联系人：黄老师</w:t>
            </w:r>
          </w:p>
        </w:tc>
      </w:tr>
      <w:tr>
        <w:tblPrEx>
          <w:tblCellMar>
            <w:top w:w="0" w:type="dxa"/>
            <w:left w:w="10" w:type="dxa"/>
            <w:bottom w:w="0" w:type="dxa"/>
            <w:right w:w="10" w:type="dxa"/>
          </w:tblCellMar>
        </w:tblPrEx>
        <w:tc>
          <w:tcPr>
            <w:tcW w:w="4841" w:type="dxa"/>
            <w:gridSpan w:val="2"/>
            <w:tcBorders>
              <w:top w:val="nil"/>
              <w:left w:val="nil"/>
              <w:bottom w:val="nil"/>
              <w:right w:val="nil"/>
            </w:tcBorders>
            <w:tcMar>
              <w:top w:w="0" w:type="dxa"/>
              <w:left w:w="108" w:type="dxa"/>
              <w:bottom w:w="0" w:type="dxa"/>
              <w:right w:w="108" w:type="dxa"/>
            </w:tcMar>
          </w:tcPr>
          <w:p>
            <w:pPr>
              <w:widowControl w:val="0"/>
              <w:spacing w:line="360" w:lineRule="auto"/>
              <w:ind w:left="-107"/>
              <w:rPr>
                <w:rFonts w:ascii="宋体"/>
                <w:szCs w:val="21"/>
              </w:rPr>
            </w:pPr>
            <w:r>
              <w:rPr>
                <w:rFonts w:hint="eastAsia" w:ascii="宋体" w:hAnsi="宋体"/>
                <w:szCs w:val="21"/>
              </w:rPr>
              <w:t>电话：</w:t>
            </w:r>
            <w:r>
              <w:rPr>
                <w:rFonts w:hint="eastAsia"/>
                <w:bCs/>
                <w:szCs w:val="21"/>
              </w:rPr>
              <w:t>020-86201500</w:t>
            </w:r>
          </w:p>
          <w:p>
            <w:pPr>
              <w:widowControl w:val="0"/>
              <w:spacing w:line="360" w:lineRule="auto"/>
              <w:ind w:left="-107"/>
              <w:rPr>
                <w:rFonts w:ascii="宋体"/>
                <w:bCs/>
                <w:szCs w:val="21"/>
              </w:rPr>
            </w:pPr>
            <w:r>
              <w:rPr>
                <w:rFonts w:hint="eastAsia" w:ascii="宋体" w:hAnsi="宋体"/>
                <w:szCs w:val="21"/>
              </w:rPr>
              <w:t>邮箱：</w:t>
            </w:r>
            <w:r>
              <w:rPr>
                <w:szCs w:val="21"/>
              </w:rPr>
              <w:t>gdjxztb@163.com</w:t>
            </w:r>
          </w:p>
        </w:tc>
      </w:tr>
      <w:tr>
        <w:tblPrEx>
          <w:tblCellMar>
            <w:top w:w="0" w:type="dxa"/>
            <w:left w:w="10" w:type="dxa"/>
            <w:bottom w:w="0" w:type="dxa"/>
            <w:right w:w="10" w:type="dxa"/>
          </w:tblCellMar>
        </w:tblPrEx>
        <w:trPr>
          <w:gridAfter w:val="1"/>
          <w:wAfter w:w="425" w:type="dxa"/>
          <w:trHeight w:val="80" w:hRule="atLeast"/>
        </w:trPr>
        <w:tc>
          <w:tcPr>
            <w:tcW w:w="4416" w:type="dxa"/>
            <w:tcBorders>
              <w:top w:val="nil"/>
              <w:left w:val="nil"/>
              <w:bottom w:val="nil"/>
              <w:right w:val="nil"/>
            </w:tcBorders>
            <w:tcMar>
              <w:top w:w="0" w:type="dxa"/>
              <w:left w:w="108" w:type="dxa"/>
              <w:bottom w:w="0" w:type="dxa"/>
              <w:right w:w="108" w:type="dxa"/>
            </w:tcMar>
          </w:tcPr>
          <w:p>
            <w:pPr>
              <w:widowControl w:val="0"/>
              <w:spacing w:line="360" w:lineRule="auto"/>
              <w:ind w:left="-107"/>
              <w:rPr>
                <w:rFonts w:ascii="宋体"/>
                <w:szCs w:val="21"/>
              </w:rPr>
            </w:pPr>
            <w:r>
              <w:rPr>
                <w:rFonts w:hint="eastAsia" w:ascii="宋体" w:hAnsi="宋体"/>
                <w:szCs w:val="21"/>
              </w:rPr>
              <w:t>联系地址：广州市白云区江高镇松岗街</w:t>
            </w:r>
            <w:r>
              <w:rPr>
                <w:rFonts w:ascii="宋体" w:hAnsi="宋体"/>
                <w:szCs w:val="21"/>
              </w:rPr>
              <w:t>193</w:t>
            </w:r>
            <w:r>
              <w:rPr>
                <w:rFonts w:hint="eastAsia" w:ascii="宋体" w:hAnsi="宋体"/>
                <w:szCs w:val="21"/>
              </w:rPr>
              <w:t>号</w:t>
            </w:r>
          </w:p>
        </w:tc>
      </w:tr>
    </w:tbl>
    <w:p>
      <w:pPr>
        <w:spacing w:line="360" w:lineRule="auto"/>
        <w:rPr>
          <w:rFonts w:ascii="宋体"/>
          <w:szCs w:val="21"/>
          <w:u w:val="single"/>
        </w:rPr>
      </w:pPr>
    </w:p>
    <w:p>
      <w:pPr>
        <w:spacing w:line="360" w:lineRule="auto"/>
        <w:rPr>
          <w:rFonts w:ascii="宋体"/>
          <w:szCs w:val="21"/>
          <w:u w:val="single"/>
        </w:rPr>
      </w:pPr>
    </w:p>
    <w:p>
      <w:pPr>
        <w:spacing w:line="360" w:lineRule="auto"/>
        <w:ind w:firstLine="3255"/>
        <w:jc w:val="right"/>
        <w:rPr>
          <w:rFonts w:ascii="宋体"/>
          <w:szCs w:val="21"/>
        </w:rPr>
      </w:pPr>
      <w:r>
        <w:rPr>
          <w:rFonts w:hint="eastAsia" w:ascii="宋体" w:hAnsi="宋体"/>
          <w:szCs w:val="21"/>
        </w:rPr>
        <w:t>广东省机械技师学院</w:t>
      </w:r>
    </w:p>
    <w:p>
      <w:pPr>
        <w:spacing w:line="360" w:lineRule="auto"/>
        <w:ind w:firstLine="2940"/>
        <w:jc w:val="right"/>
        <w:rPr>
          <w:rFonts w:ascii="宋体"/>
          <w:szCs w:val="21"/>
        </w:rPr>
      </w:pPr>
      <w:r>
        <w:rPr>
          <w:rFonts w:hint="eastAsia" w:ascii="宋体" w:hAnsi="宋体"/>
          <w:szCs w:val="21"/>
        </w:rPr>
        <w:t>20</w:t>
      </w:r>
      <w:r>
        <w:rPr>
          <w:rFonts w:ascii="宋体" w:hAnsi="宋体"/>
          <w:szCs w:val="21"/>
        </w:rPr>
        <w:t>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p>
    <w:p/>
    <w:p/>
    <w:p/>
    <w:p/>
    <w:p/>
    <w:p/>
    <w:p/>
    <w:p/>
    <w:p/>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rPr>
          <w:rFonts w:ascii="黑体" w:hAnsi="黑体" w:eastAsia="黑体"/>
          <w:b/>
          <w:sz w:val="48"/>
          <w:szCs w:val="48"/>
        </w:rPr>
      </w:pPr>
    </w:p>
    <w:p>
      <w:pPr>
        <w:spacing w:line="360" w:lineRule="auto"/>
        <w:jc w:val="center"/>
        <w:rPr>
          <w:rFonts w:ascii="黑体" w:hAnsi="黑体" w:eastAsia="黑体"/>
          <w:b/>
          <w:sz w:val="48"/>
          <w:szCs w:val="48"/>
        </w:rPr>
      </w:pPr>
      <w:r>
        <w:rPr>
          <w:rFonts w:hint="eastAsia" w:ascii="黑体" w:hAnsi="黑体" w:eastAsia="黑体"/>
          <w:b/>
          <w:sz w:val="48"/>
          <w:szCs w:val="48"/>
        </w:rPr>
        <w:t>第二部分</w:t>
      </w:r>
    </w:p>
    <w:p>
      <w:pPr>
        <w:spacing w:line="360" w:lineRule="auto"/>
        <w:jc w:val="center"/>
        <w:rPr>
          <w:rFonts w:ascii="黑体" w:hAnsi="黑体" w:eastAsia="黑体"/>
          <w:b/>
          <w:sz w:val="48"/>
          <w:szCs w:val="48"/>
        </w:rPr>
        <w:sectPr>
          <w:endnotePr>
            <w:numFmt w:val="decimal"/>
          </w:endnotePr>
          <w:pgSz w:w="11907" w:h="16840"/>
          <w:pgMar w:top="1361" w:right="1457" w:bottom="1418" w:left="1457" w:header="1089" w:footer="737" w:gutter="0"/>
          <w:cols w:space="720" w:num="1"/>
        </w:sectPr>
      </w:pPr>
      <w:r>
        <w:rPr>
          <w:rFonts w:hint="eastAsia" w:ascii="黑体" w:hAnsi="黑体" w:eastAsia="黑体"/>
          <w:b/>
          <w:sz w:val="48"/>
          <w:szCs w:val="48"/>
        </w:rPr>
        <w:t>采购项目内容</w:t>
      </w:r>
    </w:p>
    <w:p>
      <w:pPr>
        <w:spacing w:line="360" w:lineRule="auto"/>
        <w:ind w:left="2800"/>
        <w:jc w:val="left"/>
        <w:rPr>
          <w:rFonts w:hint="eastAsia" w:ascii="宋体" w:hAnsi="宋体"/>
          <w:b/>
          <w:sz w:val="28"/>
          <w:szCs w:val="28"/>
        </w:rPr>
      </w:pPr>
      <w:r>
        <w:rPr>
          <w:rFonts w:hint="eastAsia" w:ascii="宋体" w:hAnsi="宋体"/>
          <w:b/>
          <w:sz w:val="28"/>
          <w:szCs w:val="28"/>
        </w:rPr>
        <w:t>第二部分　</w:t>
      </w:r>
      <w:r>
        <w:rPr>
          <w:rFonts w:hint="eastAsia" w:ascii="宋体" w:hAnsi="宋体"/>
          <w:b/>
          <w:sz w:val="28"/>
          <w:szCs w:val="28"/>
          <w:lang w:val="en-US" w:eastAsia="zh-CN"/>
        </w:rPr>
        <w:t>采购</w:t>
      </w:r>
      <w:r>
        <w:rPr>
          <w:rFonts w:hint="eastAsia" w:ascii="宋体" w:hAnsi="宋体"/>
          <w:b/>
          <w:sz w:val="28"/>
          <w:szCs w:val="28"/>
        </w:rPr>
        <w:t>项目内容</w:t>
      </w:r>
    </w:p>
    <w:p>
      <w:pPr>
        <w:numPr>
          <w:ilvl w:val="0"/>
          <w:numId w:val="14"/>
          <w:numberingChange w:id="0" w:author="诗韵" w:date="2023-04-27T16:00:00Z" w:original="%1:1:39:、"/>
        </w:numPr>
        <w:tabs>
          <w:tab w:val="left" w:pos="210"/>
          <w:tab w:val="clear" w:pos="1134"/>
        </w:tabs>
        <w:spacing w:line="360" w:lineRule="auto"/>
        <w:ind w:left="280" w:hanging="280"/>
        <w:jc w:val="left"/>
        <w:rPr>
          <w:rFonts w:ascii="宋体" w:hAnsi="宋体"/>
          <w:b/>
          <w:bCs/>
          <w:szCs w:val="21"/>
        </w:rPr>
      </w:pPr>
      <w:r>
        <w:rPr>
          <w:rFonts w:hint="eastAsia" w:ascii="宋体" w:hAnsi="宋体"/>
          <w:b/>
          <w:bCs/>
          <w:szCs w:val="21"/>
          <w:lang w:val="en-US" w:eastAsia="zh-CN"/>
        </w:rPr>
        <w:t>采购</w:t>
      </w:r>
      <w:r>
        <w:rPr>
          <w:rFonts w:hint="eastAsia" w:ascii="宋体" w:hAnsi="宋体"/>
          <w:b/>
          <w:bCs/>
          <w:szCs w:val="21"/>
        </w:rPr>
        <w:t>项目内容：</w:t>
      </w: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85"/>
        <w:gridCol w:w="4950"/>
        <w:gridCol w:w="2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385" w:type="dxa"/>
            <w:noWrap w:val="0"/>
            <w:vAlign w:val="center"/>
          </w:tcPr>
          <w:p>
            <w:pPr>
              <w:jc w:val="center"/>
              <w:rPr>
                <w:rFonts w:ascii="宋体" w:hAnsi="宋体"/>
                <w:b/>
                <w:szCs w:val="21"/>
              </w:rPr>
            </w:pPr>
            <w:r>
              <w:rPr>
                <w:rFonts w:hint="eastAsia" w:ascii="宋体" w:hAnsi="宋体"/>
                <w:b/>
                <w:szCs w:val="21"/>
              </w:rPr>
              <w:t>项目内容</w:t>
            </w:r>
          </w:p>
        </w:tc>
        <w:tc>
          <w:tcPr>
            <w:tcW w:w="4950" w:type="dxa"/>
            <w:noWrap w:val="0"/>
            <w:vAlign w:val="center"/>
          </w:tcPr>
          <w:p>
            <w:pPr>
              <w:jc w:val="center"/>
              <w:rPr>
                <w:rFonts w:ascii="宋体" w:hAnsi="宋体"/>
                <w:b/>
                <w:szCs w:val="21"/>
              </w:rPr>
            </w:pPr>
            <w:r>
              <w:rPr>
                <w:rFonts w:hint="eastAsia" w:ascii="宋体" w:hAnsi="宋体"/>
                <w:b/>
                <w:szCs w:val="21"/>
              </w:rPr>
              <w:t>供应期限</w:t>
            </w:r>
          </w:p>
        </w:tc>
        <w:tc>
          <w:tcPr>
            <w:tcW w:w="2104" w:type="dxa"/>
            <w:noWrap w:val="0"/>
            <w:vAlign w:val="center"/>
          </w:tcPr>
          <w:p>
            <w:pPr>
              <w:jc w:val="center"/>
              <w:rPr>
                <w:rFonts w:ascii="宋体" w:hAnsi="宋体"/>
                <w:b/>
                <w:szCs w:val="21"/>
              </w:rPr>
            </w:pPr>
            <w:r>
              <w:rPr>
                <w:rFonts w:hint="eastAsia" w:ascii="宋体" w:hAnsi="宋体"/>
                <w:b/>
                <w:szCs w:val="21"/>
              </w:rPr>
              <w:t>中标人数量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2385" w:type="dxa"/>
            <w:noWrap w:val="0"/>
            <w:vAlign w:val="center"/>
          </w:tcPr>
          <w:p>
            <w:pPr>
              <w:spacing w:line="380" w:lineRule="exact"/>
              <w:jc w:val="center"/>
              <w:rPr>
                <w:rFonts w:ascii="宋体" w:hAnsi="宋体"/>
                <w:color w:val="FF0000"/>
                <w:szCs w:val="21"/>
              </w:rPr>
            </w:pPr>
            <w:r>
              <w:rPr>
                <w:rFonts w:hint="eastAsia" w:ascii="宋体" w:hAnsi="宋体"/>
                <w:szCs w:val="21"/>
                <w:lang w:val="en-US" w:eastAsia="zh-CN"/>
              </w:rPr>
              <w:t>军训服</w:t>
            </w:r>
            <w:r>
              <w:rPr>
                <w:rFonts w:hint="eastAsia" w:ascii="宋体" w:hAnsi="宋体"/>
                <w:szCs w:val="21"/>
              </w:rPr>
              <w:t>配送服务采购</w:t>
            </w:r>
          </w:p>
        </w:tc>
        <w:tc>
          <w:tcPr>
            <w:tcW w:w="4950" w:type="dxa"/>
            <w:noWrap w:val="0"/>
            <w:vAlign w:val="center"/>
          </w:tcPr>
          <w:p>
            <w:pPr>
              <w:spacing w:line="380" w:lineRule="exact"/>
              <w:jc w:val="center"/>
              <w:rPr>
                <w:rFonts w:ascii="宋体" w:hAnsi="宋体"/>
                <w:szCs w:val="21"/>
              </w:rPr>
            </w:pPr>
            <w:r>
              <w:rPr>
                <w:rFonts w:hint="eastAsia" w:ascii="宋体" w:hAnsi="宋体"/>
                <w:szCs w:val="21"/>
              </w:rPr>
              <w:t>供货时间暂定8月22日，具体日期以广东省机械技师学院通知为准。</w:t>
            </w:r>
          </w:p>
        </w:tc>
        <w:tc>
          <w:tcPr>
            <w:tcW w:w="2104" w:type="dxa"/>
            <w:noWrap w:val="0"/>
            <w:vAlign w:val="center"/>
          </w:tcPr>
          <w:p>
            <w:pPr>
              <w:spacing w:line="380" w:lineRule="exact"/>
              <w:ind w:left="-2" w:leftChars="-1" w:firstLine="2" w:firstLineChars="1"/>
              <w:jc w:val="center"/>
              <w:rPr>
                <w:rFonts w:ascii="宋体" w:hAnsi="宋体"/>
                <w:szCs w:val="21"/>
              </w:rPr>
            </w:pPr>
            <w:r>
              <w:rPr>
                <w:rFonts w:hint="eastAsia" w:ascii="宋体" w:hAnsi="宋体"/>
                <w:szCs w:val="21"/>
              </w:rPr>
              <w:t>1家</w:t>
            </w:r>
          </w:p>
        </w:tc>
      </w:tr>
    </w:tbl>
    <w:p>
      <w:pPr>
        <w:numPr>
          <w:ilvl w:val="0"/>
          <w:numId w:val="14"/>
          <w:numberingChange w:id="1" w:author="诗韵" w:date="2023-04-27T16:00:00Z" w:original="%1:2:39:、"/>
        </w:numPr>
        <w:tabs>
          <w:tab w:val="left" w:pos="210"/>
          <w:tab w:val="clear" w:pos="1134"/>
        </w:tabs>
        <w:spacing w:before="120" w:beforeLines="50" w:line="360" w:lineRule="auto"/>
        <w:ind w:left="278" w:hanging="278"/>
        <w:jc w:val="left"/>
        <w:rPr>
          <w:rFonts w:ascii="宋体" w:hAnsi="宋体"/>
          <w:b/>
          <w:bCs/>
          <w:szCs w:val="21"/>
        </w:rPr>
      </w:pPr>
      <w:r>
        <w:rPr>
          <w:rFonts w:hint="eastAsia" w:ascii="宋体" w:hAnsi="宋体"/>
          <w:b/>
          <w:bCs/>
          <w:szCs w:val="21"/>
        </w:rPr>
        <w:t>招标项目基本要求：</w:t>
      </w:r>
    </w:p>
    <w:p>
      <w:pPr>
        <w:spacing w:line="360" w:lineRule="auto"/>
        <w:rPr>
          <w:rFonts w:ascii="宋体" w:hAnsi="宋体" w:cs="仿宋"/>
          <w:szCs w:val="21"/>
        </w:rPr>
      </w:pPr>
      <w:r>
        <w:rPr>
          <w:rFonts w:hint="eastAsia" w:ascii="宋体" w:hAnsi="宋体" w:cs="仿宋"/>
          <w:szCs w:val="21"/>
        </w:rPr>
        <w:t>1. 除招标人有明确规定外，中标人不得以任何方式转包或分包本项目。</w:t>
      </w:r>
    </w:p>
    <w:p>
      <w:pPr>
        <w:spacing w:line="360" w:lineRule="auto"/>
        <w:ind w:left="422" w:hanging="422" w:hangingChars="200"/>
        <w:jc w:val="left"/>
        <w:rPr>
          <w:rFonts w:ascii="宋体" w:hAnsi="宋体"/>
          <w:b/>
          <w:szCs w:val="21"/>
        </w:rPr>
      </w:pPr>
      <w:r>
        <w:rPr>
          <w:rFonts w:hint="eastAsia" w:ascii="宋体" w:hAnsi="宋体"/>
          <w:b/>
          <w:bCs/>
          <w:szCs w:val="21"/>
        </w:rPr>
        <w:t xml:space="preserve">2. </w:t>
      </w:r>
      <w:r>
        <w:rPr>
          <w:rFonts w:hint="eastAsia" w:ascii="宋体" w:hAnsi="宋体"/>
          <w:b/>
          <w:szCs w:val="21"/>
        </w:rPr>
        <w:t>带“★”号条款为实质性响应条款，不满足将导致投标无效。</w:t>
      </w:r>
    </w:p>
    <w:p>
      <w:pPr>
        <w:numPr>
          <w:ilvl w:val="0"/>
          <w:numId w:val="14"/>
          <w:numberingChange w:id="2" w:author="诗韵" w:date="2023-04-27T16:00:00Z" w:original="%1:3:39:、"/>
        </w:numPr>
        <w:tabs>
          <w:tab w:val="left" w:pos="210"/>
          <w:tab w:val="clear" w:pos="1134"/>
        </w:tabs>
        <w:spacing w:line="360" w:lineRule="auto"/>
        <w:ind w:left="280" w:hanging="280"/>
        <w:jc w:val="left"/>
        <w:rPr>
          <w:rFonts w:ascii="宋体" w:hAnsi="宋体"/>
          <w:b/>
          <w:bCs/>
          <w:szCs w:val="21"/>
        </w:rPr>
      </w:pPr>
      <w:r>
        <w:rPr>
          <w:rFonts w:hint="eastAsia" w:ascii="宋体" w:hAnsi="宋体"/>
          <w:b/>
          <w:bCs/>
          <w:szCs w:val="21"/>
        </w:rPr>
        <w:t>招标项目技术要求：</w:t>
      </w:r>
    </w:p>
    <w:p>
      <w:pPr>
        <w:spacing w:line="360" w:lineRule="auto"/>
        <w:ind w:left="422" w:hanging="422" w:hangingChars="200"/>
        <w:jc w:val="left"/>
        <w:rPr>
          <w:rFonts w:hint="eastAsia" w:ascii="宋体" w:hAnsi="宋体"/>
          <w:b/>
          <w:szCs w:val="21"/>
        </w:rPr>
      </w:pPr>
      <w:r>
        <w:rPr>
          <w:rFonts w:hint="eastAsia" w:ascii="宋体" w:hAnsi="宋体"/>
          <w:b/>
          <w:szCs w:val="21"/>
        </w:rPr>
        <w:t>（一）项目概况</w:t>
      </w:r>
    </w:p>
    <w:p>
      <w:pPr>
        <w:adjustRightInd w:val="0"/>
        <w:spacing w:line="360" w:lineRule="auto"/>
        <w:ind w:left="315" w:hanging="315" w:hangingChars="150"/>
        <w:rPr>
          <w:rFonts w:hint="eastAsia" w:ascii="宋体" w:hAnsi="宋体" w:cs="仿宋"/>
          <w:szCs w:val="21"/>
        </w:rPr>
      </w:pPr>
      <w:r>
        <w:rPr>
          <w:rFonts w:hint="eastAsia" w:ascii="宋体" w:hAnsi="宋体" w:cs="仿宋"/>
          <w:szCs w:val="21"/>
        </w:rPr>
        <w:t>1. 项目名称：</w:t>
      </w:r>
      <w:r>
        <w:rPr>
          <w:rFonts w:hint="eastAsia" w:ascii="宋体" w:hAnsi="宋体"/>
          <w:szCs w:val="21"/>
          <w:lang w:val="en-US" w:eastAsia="zh-CN"/>
        </w:rPr>
        <w:t>广东省机械技师学院</w:t>
      </w:r>
      <w:r>
        <w:rPr>
          <w:rFonts w:hint="eastAsia" w:ascii="宋体" w:hAnsi="宋体"/>
          <w:szCs w:val="21"/>
        </w:rPr>
        <w:t>三校区2023级新生国防教育培训服装</w:t>
      </w:r>
      <w:r>
        <w:rPr>
          <w:rFonts w:hint="eastAsia" w:ascii="宋体" w:hAnsi="宋体"/>
          <w:szCs w:val="21"/>
          <w:lang w:val="en-US" w:eastAsia="zh-CN"/>
        </w:rPr>
        <w:t>配送服务</w:t>
      </w:r>
      <w:r>
        <w:rPr>
          <w:rFonts w:hint="eastAsia" w:ascii="宋体" w:hAnsi="宋体"/>
          <w:szCs w:val="21"/>
        </w:rPr>
        <w:t>采购项目</w:t>
      </w:r>
    </w:p>
    <w:p>
      <w:pPr>
        <w:pStyle w:val="233"/>
        <w:spacing w:line="400" w:lineRule="exact"/>
        <w:rPr>
          <w:rFonts w:hint="eastAsia" w:ascii="宋体" w:hAnsi="宋体" w:cs="仿宋"/>
          <w:szCs w:val="21"/>
        </w:rPr>
      </w:pPr>
      <w:r>
        <w:rPr>
          <w:rFonts w:hint="eastAsia" w:ascii="宋体" w:hAnsi="宋体" w:cs="仿宋"/>
          <w:szCs w:val="21"/>
        </w:rPr>
        <w:t>2. 自合同签订之日起，根据本次招标确定的中标价格</w:t>
      </w:r>
      <w:r>
        <w:rPr>
          <w:rFonts w:hint="eastAsia" w:ascii="宋体" w:hAnsi="宋体" w:cs="仿宋"/>
          <w:szCs w:val="21"/>
          <w:lang w:eastAsia="zh-CN"/>
        </w:rPr>
        <w:t>、</w:t>
      </w:r>
      <w:r>
        <w:rPr>
          <w:rFonts w:hint="eastAsia" w:ascii="宋体" w:hAnsi="宋体" w:cs="仿宋"/>
          <w:szCs w:val="21"/>
        </w:rPr>
        <w:t>学院招生人数实际情况采购。请投标人自行考虑风险，一旦参与即视为投标人已熟悉此条款，并无条件同意上述要求。</w:t>
      </w:r>
    </w:p>
    <w:p>
      <w:pPr>
        <w:pStyle w:val="233"/>
        <w:spacing w:line="400" w:lineRule="exact"/>
        <w:rPr>
          <w:rFonts w:hint="eastAsia" w:ascii="宋体" w:hAnsi="宋体" w:cs="仿宋"/>
          <w:szCs w:val="21"/>
        </w:rPr>
      </w:pPr>
      <w:r>
        <w:rPr>
          <w:rFonts w:hint="eastAsia" w:ascii="宋体" w:hAnsi="宋体" w:cs="宋体"/>
          <w:szCs w:val="21"/>
        </w:rPr>
        <w:t xml:space="preserve">3. </w:t>
      </w:r>
      <w:r>
        <w:rPr>
          <w:rStyle w:val="234"/>
          <w:rFonts w:hint="eastAsia" w:ascii="宋体" w:hAnsi="宋体" w:cs="宋体"/>
          <w:szCs w:val="21"/>
        </w:rPr>
        <w:t>每套军训服1顶帽子、1件短袖上衣、1条长裤、1条腰带共4件，最高限额为65元/套。（结合三校区2023年招生计划并咨询校区确定）。</w:t>
      </w:r>
    </w:p>
    <w:p>
      <w:pPr>
        <w:adjustRightInd w:val="0"/>
        <w:spacing w:line="360" w:lineRule="auto"/>
        <w:ind w:left="315" w:hanging="315" w:hangingChars="150"/>
        <w:rPr>
          <w:rFonts w:hint="eastAsia" w:ascii="宋体" w:hAnsi="宋体" w:cs="仿宋"/>
          <w:szCs w:val="21"/>
        </w:rPr>
      </w:pPr>
      <w:r>
        <w:rPr>
          <w:rFonts w:hint="eastAsia" w:ascii="宋体" w:hAnsi="宋体" w:cs="仿宋"/>
          <w:szCs w:val="21"/>
        </w:rPr>
        <w:t>4. 供货时间：2023年的供货时间暂定8月22日，具体日期及后续几年的供货时间以广东省机械技师学院通知为准。</w:t>
      </w:r>
    </w:p>
    <w:p>
      <w:pPr>
        <w:pStyle w:val="2"/>
        <w:rPr>
          <w:rFonts w:hint="eastAsia"/>
        </w:rPr>
      </w:pPr>
      <w:r>
        <w:rPr>
          <w:rFonts w:hint="eastAsia"/>
          <w:lang w:val="en-US" w:eastAsia="zh-CN"/>
        </w:rPr>
        <w:t>5.</w:t>
      </w:r>
      <w:r>
        <w:rPr>
          <w:rFonts w:hint="eastAsia"/>
        </w:rPr>
        <w:t>军训服的款式、颜色等须符合国家对于学生军训服的相关标准，不得与相关法律法规相背。</w:t>
      </w:r>
    </w:p>
    <w:p>
      <w:pPr>
        <w:pStyle w:val="2"/>
        <w:rPr>
          <w:rFonts w:hint="eastAsia"/>
        </w:rPr>
      </w:pPr>
      <w:r>
        <w:rPr>
          <w:rFonts w:hint="eastAsia"/>
          <w:lang w:val="en-US" w:eastAsia="zh-CN"/>
        </w:rPr>
        <w:t>6.</w:t>
      </w:r>
      <w:r>
        <w:rPr>
          <w:rFonts w:hint="eastAsia"/>
        </w:rPr>
        <w:t>供应商所提供服装质量不得低于样品，否则视为违约，将承担违约责任并取消中标资格。</w:t>
      </w:r>
    </w:p>
    <w:p>
      <w:pPr>
        <w:pStyle w:val="2"/>
        <w:rPr>
          <w:rFonts w:hint="eastAsia"/>
        </w:rPr>
      </w:pPr>
      <w:r>
        <w:rPr>
          <w:rFonts w:hint="eastAsia"/>
          <w:lang w:val="en-US" w:eastAsia="zh-CN"/>
        </w:rPr>
        <w:t>7.</w:t>
      </w:r>
      <w:r>
        <w:rPr>
          <w:rFonts w:hint="eastAsia"/>
        </w:rPr>
        <w:t>衣服材质须符合国家安全标准，吸汗、防静电、速干，厚度适中，款式需符合人体工学，舒适宜穿。</w:t>
      </w:r>
    </w:p>
    <w:p>
      <w:pPr>
        <w:spacing w:line="360" w:lineRule="auto"/>
        <w:ind w:left="422" w:hanging="422" w:hangingChars="200"/>
        <w:jc w:val="left"/>
        <w:rPr>
          <w:rFonts w:hint="eastAsia" w:ascii="宋体" w:hAnsi="宋体"/>
          <w:b/>
          <w:szCs w:val="21"/>
        </w:rPr>
      </w:pPr>
      <w:r>
        <w:rPr>
          <w:rFonts w:hint="eastAsia" w:ascii="宋体" w:hAnsi="宋体"/>
          <w:b/>
          <w:szCs w:val="21"/>
        </w:rPr>
        <w:t>（二）项目清单及技术要求</w:t>
      </w:r>
    </w:p>
    <w:p>
      <w:pPr>
        <w:spacing w:line="360" w:lineRule="auto"/>
        <w:ind w:left="422" w:hanging="422" w:hangingChars="200"/>
        <w:jc w:val="left"/>
        <w:rPr>
          <w:rFonts w:hint="eastAsia" w:ascii="宋体" w:hAnsi="宋体"/>
          <w:b/>
          <w:szCs w:val="21"/>
        </w:rPr>
      </w:pPr>
      <w:r>
        <w:rPr>
          <w:rFonts w:hint="eastAsia" w:ascii="宋体" w:hAnsi="宋体"/>
          <w:b/>
          <w:szCs w:val="21"/>
        </w:rPr>
        <w:t>1. 需求清单：</w:t>
      </w:r>
    </w:p>
    <w:tbl>
      <w:tblPr>
        <w:tblStyle w:val="58"/>
        <w:tblW w:w="3163"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98"/>
        <w:gridCol w:w="2276"/>
        <w:gridCol w:w="1424"/>
        <w:gridCol w:w="14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99" w:type="pct"/>
            <w:noWrap/>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kern w:val="0"/>
                <w:szCs w:val="21"/>
                <w:lang w:val="en-US" w:eastAsia="zh-CN" w:bidi="ar"/>
              </w:rPr>
              <w:t>序号</w:t>
            </w:r>
          </w:p>
        </w:tc>
        <w:tc>
          <w:tcPr>
            <w:tcW w:w="1953" w:type="pct"/>
            <w:noWrap/>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产品名称</w:t>
            </w:r>
          </w:p>
        </w:tc>
        <w:tc>
          <w:tcPr>
            <w:tcW w:w="1222" w:type="pct"/>
            <w:noWrap/>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w:t>
            </w:r>
          </w:p>
        </w:tc>
        <w:tc>
          <w:tcPr>
            <w:tcW w:w="1224" w:type="pct"/>
            <w:noWrap/>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最高限价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99"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1</w:t>
            </w:r>
          </w:p>
        </w:tc>
        <w:tc>
          <w:tcPr>
            <w:tcW w:w="1953"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帽子</w:t>
            </w:r>
          </w:p>
        </w:tc>
        <w:tc>
          <w:tcPr>
            <w:tcW w:w="122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1件</w:t>
            </w:r>
          </w:p>
        </w:tc>
        <w:tc>
          <w:tcPr>
            <w:tcW w:w="1224" w:type="pct"/>
            <w:vMerge w:val="restart"/>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65</w:t>
            </w:r>
            <w:r>
              <w:rPr>
                <w:rFonts w:hint="eastAsia" w:ascii="宋体" w:hAnsi="宋体" w:cs="宋体"/>
                <w:color w:val="000000"/>
                <w:kern w:val="0"/>
                <w:szCs w:val="21"/>
                <w:lang w:bidi="ar"/>
              </w:rPr>
              <w:t>元/套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99"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2</w:t>
            </w:r>
          </w:p>
        </w:tc>
        <w:tc>
          <w:tcPr>
            <w:tcW w:w="1953" w:type="pct"/>
            <w:noWrap/>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短袖上衣</w:t>
            </w:r>
          </w:p>
        </w:tc>
        <w:tc>
          <w:tcPr>
            <w:tcW w:w="1222"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件</w:t>
            </w:r>
          </w:p>
        </w:tc>
        <w:tc>
          <w:tcPr>
            <w:tcW w:w="1224" w:type="pct"/>
            <w:vMerge w:val="continue"/>
            <w:noWrap/>
            <w:vAlign w:val="center"/>
          </w:tcPr>
          <w:p>
            <w:pPr>
              <w:widowControl/>
              <w:jc w:val="center"/>
              <w:textAlignment w:val="center"/>
              <w:rPr>
                <w:rFonts w:hint="eastAsia" w:ascii="宋体" w:hAnsi="宋体" w:cs="宋体"/>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99"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3</w:t>
            </w:r>
          </w:p>
        </w:tc>
        <w:tc>
          <w:tcPr>
            <w:tcW w:w="1953"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长裤</w:t>
            </w:r>
          </w:p>
        </w:tc>
        <w:tc>
          <w:tcPr>
            <w:tcW w:w="1222" w:type="pct"/>
            <w:noWrap/>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1件</w:t>
            </w:r>
          </w:p>
        </w:tc>
        <w:tc>
          <w:tcPr>
            <w:tcW w:w="1224" w:type="pct"/>
            <w:vMerge w:val="continue"/>
            <w:noWrap/>
            <w:vAlign w:val="center"/>
          </w:tcPr>
          <w:p>
            <w:pPr>
              <w:widowControl/>
              <w:jc w:val="center"/>
              <w:textAlignment w:val="center"/>
              <w:rPr>
                <w:rFonts w:hint="eastAsia" w:ascii="宋体" w:hAnsi="宋体" w:cs="宋体"/>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99"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4</w:t>
            </w:r>
          </w:p>
        </w:tc>
        <w:tc>
          <w:tcPr>
            <w:tcW w:w="1953"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腰带</w:t>
            </w:r>
          </w:p>
        </w:tc>
        <w:tc>
          <w:tcPr>
            <w:tcW w:w="1222" w:type="pct"/>
            <w:noWrap/>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1条</w:t>
            </w:r>
          </w:p>
        </w:tc>
        <w:tc>
          <w:tcPr>
            <w:tcW w:w="1224" w:type="pct"/>
            <w:vMerge w:val="continue"/>
            <w:noWrap/>
            <w:vAlign w:val="center"/>
          </w:tcPr>
          <w:p>
            <w:pPr>
              <w:widowControl/>
              <w:jc w:val="center"/>
              <w:textAlignment w:val="center"/>
              <w:rPr>
                <w:rFonts w:hint="eastAsia" w:ascii="宋体" w:hAnsi="宋体" w:cs="宋体"/>
                <w:color w:val="000000"/>
                <w:kern w:val="0"/>
                <w:szCs w:val="21"/>
                <w:lang w:bidi="ar"/>
              </w:rPr>
            </w:pPr>
          </w:p>
        </w:tc>
      </w:tr>
    </w:tbl>
    <w:p>
      <w:pPr>
        <w:pStyle w:val="35"/>
        <w:adjustRightInd w:val="0"/>
        <w:snapToGrid w:val="0"/>
        <w:spacing w:line="360" w:lineRule="auto"/>
        <w:rPr>
          <w:rFonts w:hint="default" w:eastAsia="宋体" w:cs="宋体"/>
          <w:b/>
          <w:bCs/>
          <w:lang w:val="en-US" w:eastAsia="zh-CN"/>
        </w:rPr>
      </w:pPr>
      <w:r>
        <w:rPr>
          <w:rFonts w:hint="eastAsia" w:cs="宋体"/>
          <w:b/>
          <w:bCs/>
          <w:lang w:val="en-US" w:eastAsia="zh-CN"/>
        </w:rPr>
        <w:t>2.服务需求</w:t>
      </w:r>
    </w:p>
    <w:p>
      <w:pPr>
        <w:pStyle w:val="35"/>
        <w:adjustRightInd w:val="0"/>
        <w:snapToGrid w:val="0"/>
        <w:spacing w:line="360" w:lineRule="auto"/>
        <w:rPr>
          <w:rFonts w:hint="eastAsia" w:cs="宋体"/>
        </w:rPr>
      </w:pPr>
      <w:r>
        <w:rPr>
          <w:rFonts w:hint="eastAsia" w:cs="宋体"/>
          <w:lang w:val="en-US" w:eastAsia="zh-CN"/>
        </w:rPr>
        <w:t>1</w:t>
      </w:r>
      <w:r>
        <w:rPr>
          <w:rFonts w:hint="eastAsia" w:cs="宋体"/>
        </w:rPr>
        <w:t>、请供应商列明每件的材质，并提供样板及可供选择的颜色、图案样式。</w:t>
      </w:r>
    </w:p>
    <w:p>
      <w:pPr>
        <w:pStyle w:val="35"/>
        <w:adjustRightInd w:val="0"/>
        <w:snapToGrid w:val="0"/>
        <w:spacing w:line="360" w:lineRule="auto"/>
        <w:rPr>
          <w:rFonts w:hint="eastAsia" w:cs="宋体"/>
        </w:rPr>
      </w:pPr>
      <w:r>
        <w:rPr>
          <w:rFonts w:hint="eastAsia" w:cs="宋体"/>
          <w:lang w:val="en-US" w:eastAsia="zh-CN"/>
        </w:rPr>
        <w:t>2</w:t>
      </w:r>
      <w:r>
        <w:rPr>
          <w:rFonts w:hint="eastAsia" w:cs="宋体"/>
        </w:rPr>
        <w:t>、军训服的款式、颜色等须符合国家对于学生军训服的相关标准，不得与相关法律法规相背。</w:t>
      </w:r>
    </w:p>
    <w:p>
      <w:pPr>
        <w:pStyle w:val="35"/>
        <w:adjustRightInd w:val="0"/>
        <w:snapToGrid w:val="0"/>
        <w:spacing w:line="360" w:lineRule="auto"/>
        <w:rPr>
          <w:rFonts w:hint="eastAsia" w:cs="宋体"/>
        </w:rPr>
      </w:pPr>
      <w:r>
        <w:rPr>
          <w:rFonts w:hint="eastAsia" w:cs="宋体"/>
          <w:lang w:val="en-US" w:eastAsia="zh-CN"/>
        </w:rPr>
        <w:t>3</w:t>
      </w:r>
      <w:r>
        <w:rPr>
          <w:rFonts w:hint="eastAsia" w:cs="宋体"/>
        </w:rPr>
        <w:t>、中标合同期为1年。</w:t>
      </w:r>
    </w:p>
    <w:p>
      <w:pPr>
        <w:pStyle w:val="35"/>
        <w:adjustRightInd w:val="0"/>
        <w:snapToGrid w:val="0"/>
        <w:spacing w:line="360" w:lineRule="auto"/>
        <w:rPr>
          <w:rFonts w:hint="eastAsia" w:cs="宋体"/>
        </w:rPr>
      </w:pPr>
      <w:r>
        <w:rPr>
          <w:rFonts w:hint="eastAsia" w:cs="宋体"/>
          <w:lang w:val="en-US" w:eastAsia="zh-CN"/>
        </w:rPr>
        <w:t>4</w:t>
      </w:r>
      <w:r>
        <w:rPr>
          <w:rFonts w:hint="eastAsia" w:cs="宋体"/>
        </w:rPr>
        <w:t>、供应商所提供服装质量不得低于样品，否则视为违约，将承担违约责任并取消中标资格。</w:t>
      </w:r>
    </w:p>
    <w:p>
      <w:pPr>
        <w:pStyle w:val="35"/>
        <w:adjustRightInd w:val="0"/>
        <w:snapToGrid w:val="0"/>
        <w:spacing w:line="360" w:lineRule="auto"/>
        <w:rPr>
          <w:rFonts w:hint="eastAsia" w:cs="宋体"/>
        </w:rPr>
      </w:pPr>
      <w:r>
        <w:rPr>
          <w:rFonts w:hint="eastAsia" w:cs="宋体"/>
          <w:lang w:val="en-US" w:eastAsia="zh-CN"/>
        </w:rPr>
        <w:t>5</w:t>
      </w:r>
      <w:r>
        <w:rPr>
          <w:rFonts w:hint="eastAsia" w:cs="宋体"/>
        </w:rPr>
        <w:t>、衣服材质须符合国家安全标准，吸汗、防静电、速干，厚度适中，款式需符合人体工学，舒适宜穿。</w:t>
      </w:r>
    </w:p>
    <w:p>
      <w:pPr>
        <w:pStyle w:val="35"/>
        <w:adjustRightInd w:val="0"/>
        <w:snapToGrid w:val="0"/>
        <w:spacing w:line="360" w:lineRule="auto"/>
        <w:rPr>
          <w:rFonts w:hint="eastAsia" w:cs="宋体"/>
        </w:rPr>
      </w:pPr>
      <w:r>
        <w:rPr>
          <w:rFonts w:hint="eastAsia" w:cs="宋体"/>
          <w:lang w:val="en-US" w:eastAsia="zh-CN"/>
        </w:rPr>
        <w:t>6</w:t>
      </w:r>
      <w:r>
        <w:rPr>
          <w:rFonts w:hint="eastAsia" w:cs="宋体"/>
        </w:rPr>
        <w:t>、须提供样板、样料参数等供现场评委评判，确定后封存样板、布料留底，用于验收时比对。</w:t>
      </w:r>
    </w:p>
    <w:p>
      <w:pPr>
        <w:pStyle w:val="35"/>
        <w:adjustRightInd w:val="0"/>
        <w:snapToGrid w:val="0"/>
        <w:spacing w:line="360" w:lineRule="auto"/>
        <w:rPr>
          <w:rFonts w:hint="eastAsia" w:cs="宋体"/>
        </w:rPr>
      </w:pPr>
      <w:r>
        <w:rPr>
          <w:rFonts w:hint="eastAsia" w:cs="宋体"/>
          <w:lang w:val="en-US" w:eastAsia="zh-CN"/>
        </w:rPr>
        <w:t>7</w:t>
      </w:r>
      <w:r>
        <w:rPr>
          <w:rFonts w:hint="eastAsia" w:cs="宋体"/>
        </w:rPr>
        <w:t>、军训期间，供应商应在校园内提供售后服务，由专人负责售后服务工作，合同内对售后服务相关条款进行约定。</w:t>
      </w:r>
    </w:p>
    <w:p>
      <w:pPr>
        <w:pStyle w:val="35"/>
        <w:adjustRightInd w:val="0"/>
        <w:snapToGrid w:val="0"/>
        <w:spacing w:line="360" w:lineRule="auto"/>
        <w:rPr>
          <w:rFonts w:hint="eastAsia" w:cs="宋体"/>
        </w:rPr>
      </w:pPr>
      <w:r>
        <w:rPr>
          <w:rFonts w:hint="eastAsia" w:cs="宋体"/>
          <w:lang w:val="en-US" w:eastAsia="zh-CN"/>
        </w:rPr>
        <w:t>8</w:t>
      </w:r>
      <w:r>
        <w:rPr>
          <w:rFonts w:hint="eastAsia" w:cs="宋体"/>
        </w:rPr>
        <w:t>、供应商须有自己的厂房，自主设计、制作。中标之后不得将项目转包，否则取消中标资格。</w:t>
      </w:r>
    </w:p>
    <w:p>
      <w:pPr>
        <w:pStyle w:val="35"/>
        <w:adjustRightInd w:val="0"/>
        <w:snapToGrid w:val="0"/>
        <w:spacing w:line="360" w:lineRule="auto"/>
        <w:rPr>
          <w:rFonts w:hint="eastAsia" w:cs="宋体"/>
        </w:rPr>
      </w:pPr>
      <w:r>
        <w:rPr>
          <w:rFonts w:hint="eastAsia" w:cs="宋体"/>
          <w:lang w:val="en-US" w:eastAsia="zh-CN"/>
        </w:rPr>
        <w:t>9</w:t>
      </w:r>
      <w:r>
        <w:rPr>
          <w:rFonts w:hint="eastAsia" w:cs="宋体"/>
        </w:rPr>
        <w:t>、中标单位在签订合同后，须根据学校要求于开学前10天备齐足量军训服，并于规定日期安排专人在校内售卖。涉及钱款一律不经过校方，由学生与中标单位直接交易。</w:t>
      </w:r>
    </w:p>
    <w:p>
      <w:pPr>
        <w:pStyle w:val="35"/>
        <w:adjustRightInd w:val="0"/>
        <w:snapToGrid w:val="0"/>
        <w:spacing w:line="360" w:lineRule="auto"/>
        <w:rPr>
          <w:rFonts w:hint="eastAsia" w:cs="宋体"/>
        </w:rPr>
      </w:pPr>
      <w:r>
        <w:rPr>
          <w:rFonts w:hint="eastAsia" w:cs="宋体"/>
        </w:rPr>
        <w:t>1</w:t>
      </w:r>
      <w:r>
        <w:rPr>
          <w:rFonts w:hint="eastAsia" w:cs="宋体"/>
          <w:lang w:val="en-US" w:eastAsia="zh-CN"/>
        </w:rPr>
        <w:t>0</w:t>
      </w:r>
      <w:r>
        <w:rPr>
          <w:rFonts w:hint="eastAsia" w:cs="宋体"/>
        </w:rPr>
        <w:t>、对于特殊尺码及需求，中标单位应在接到需求5个工作日内按要求备齐货物并送货上门。</w:t>
      </w:r>
    </w:p>
    <w:p>
      <w:pPr>
        <w:tabs>
          <w:tab w:val="left" w:pos="1418"/>
        </w:tabs>
        <w:spacing w:line="360" w:lineRule="auto"/>
        <w:ind w:left="420" w:hanging="420" w:hangingChars="200"/>
        <w:rPr>
          <w:rFonts w:hint="eastAsia" w:ascii="宋体" w:hAnsi="宋体"/>
          <w:szCs w:val="21"/>
        </w:rPr>
      </w:pPr>
      <w:r>
        <w:rPr>
          <w:rFonts w:hint="eastAsia" w:ascii="宋体" w:hAnsi="宋体"/>
          <w:szCs w:val="21"/>
          <w:lang w:val="en-US" w:eastAsia="zh-CN"/>
        </w:rPr>
        <w:t>11</w:t>
      </w:r>
      <w:r>
        <w:rPr>
          <w:rFonts w:hint="eastAsia" w:ascii="宋体" w:hAnsi="宋体"/>
          <w:szCs w:val="21"/>
          <w:lang w:eastAsia="zh-CN"/>
        </w:rPr>
        <w:t>、</w:t>
      </w:r>
      <w:r>
        <w:rPr>
          <w:rFonts w:hint="eastAsia" w:ascii="宋体" w:hAnsi="宋体"/>
          <w:szCs w:val="21"/>
        </w:rPr>
        <w:t>投标人的投标报价须包括所投货物的生产、包装、仓储、运输、保险以及验收、调换、售后服务、技术服务、质保期保障服务等一切费用。中标后不能在中标金额之外加收任何费用。</w:t>
      </w:r>
    </w:p>
    <w:p>
      <w:pPr>
        <w:pStyle w:val="35"/>
        <w:adjustRightInd w:val="0"/>
        <w:snapToGrid w:val="0"/>
        <w:spacing w:line="360" w:lineRule="auto"/>
        <w:rPr>
          <w:rFonts w:hint="eastAsia"/>
          <w:szCs w:val="21"/>
          <w:lang w:val="en-US" w:eastAsia="zh-CN"/>
        </w:rPr>
      </w:pPr>
      <w:r>
        <w:rPr>
          <w:rFonts w:hint="eastAsia" w:ascii="宋体" w:hAnsi="宋体"/>
          <w:szCs w:val="21"/>
        </w:rPr>
        <w:t>1</w:t>
      </w:r>
      <w:r>
        <w:rPr>
          <w:rFonts w:hint="eastAsia"/>
          <w:szCs w:val="21"/>
          <w:lang w:val="en-US" w:eastAsia="zh-CN"/>
        </w:rPr>
        <w:t>2、</w:t>
      </w:r>
      <w:r>
        <w:rPr>
          <w:rFonts w:hint="eastAsia" w:ascii="宋体" w:hAnsi="宋体"/>
          <w:szCs w:val="21"/>
        </w:rPr>
        <w:t>需求清单中列明的商品及数量为暂估统计数据。</w:t>
      </w:r>
      <w:r>
        <w:rPr>
          <w:rFonts w:hint="eastAsia" w:ascii="宋体" w:hAnsi="宋体"/>
          <w:b/>
          <w:szCs w:val="21"/>
        </w:rPr>
        <w:t>货款结算按中标金额×实际采购数量进行结算</w:t>
      </w:r>
      <w:r>
        <w:rPr>
          <w:rFonts w:hint="eastAsia" w:ascii="宋体" w:hAnsi="宋体"/>
          <w:szCs w:val="21"/>
        </w:rPr>
        <w:t>，由学生自行支付。采购数量以实际需求量为准</w:t>
      </w:r>
      <w:r>
        <w:rPr>
          <w:rFonts w:hint="eastAsia"/>
          <w:szCs w:val="21"/>
          <w:lang w:val="en-US" w:eastAsia="zh-CN"/>
        </w:rPr>
        <w:t>.</w:t>
      </w:r>
    </w:p>
    <w:p>
      <w:pPr>
        <w:numPr>
          <w:ilvl w:val="0"/>
          <w:numId w:val="0"/>
        </w:numPr>
        <w:tabs>
          <w:tab w:val="left" w:pos="210"/>
        </w:tabs>
        <w:spacing w:before="120" w:beforeLines="50" w:line="360" w:lineRule="auto"/>
        <w:ind w:leftChars="0"/>
        <w:jc w:val="left"/>
        <w:rPr>
          <w:rFonts w:ascii="宋体" w:hAnsi="宋体"/>
          <w:b/>
          <w:bCs/>
          <w:szCs w:val="21"/>
        </w:rPr>
      </w:pPr>
      <w:r>
        <w:rPr>
          <w:rFonts w:hint="eastAsia" w:ascii="宋体" w:hAnsi="宋体"/>
          <w:b/>
          <w:bCs/>
          <w:szCs w:val="21"/>
          <w:lang w:val="en-US" w:eastAsia="zh-CN"/>
        </w:rPr>
        <w:t>三、</w:t>
      </w:r>
      <w:r>
        <w:rPr>
          <w:rFonts w:hint="eastAsia" w:ascii="宋体" w:hAnsi="宋体"/>
          <w:b/>
          <w:bCs/>
          <w:szCs w:val="21"/>
        </w:rPr>
        <w:t>项目商务要求：</w:t>
      </w:r>
    </w:p>
    <w:p>
      <w:pPr>
        <w:tabs>
          <w:tab w:val="left" w:pos="1418"/>
        </w:tabs>
        <w:spacing w:line="360" w:lineRule="auto"/>
        <w:rPr>
          <w:rFonts w:hint="eastAsia" w:ascii="宋体" w:hAnsi="宋体"/>
          <w:b/>
          <w:szCs w:val="21"/>
        </w:rPr>
      </w:pPr>
      <w:r>
        <w:rPr>
          <w:rFonts w:hint="eastAsia" w:ascii="宋体" w:hAnsi="宋体"/>
          <w:b/>
          <w:szCs w:val="21"/>
        </w:rPr>
        <w:t>（一）一般商务要求</w:t>
      </w:r>
    </w:p>
    <w:p>
      <w:pPr>
        <w:tabs>
          <w:tab w:val="left" w:pos="1418"/>
        </w:tabs>
        <w:spacing w:line="360" w:lineRule="auto"/>
        <w:rPr>
          <w:rFonts w:hint="eastAsia" w:ascii="宋体" w:hAnsi="宋体"/>
          <w:szCs w:val="21"/>
        </w:rPr>
      </w:pPr>
      <w:r>
        <w:rPr>
          <w:rFonts w:hint="eastAsia" w:ascii="宋体" w:hAnsi="宋体"/>
          <w:szCs w:val="21"/>
        </w:rPr>
        <w:t>1. 经验要求：生产销售服装、床上用品经验丰富，保障能力强，服务周到信誉好的生产销售企业。</w:t>
      </w:r>
    </w:p>
    <w:p>
      <w:pPr>
        <w:tabs>
          <w:tab w:val="left" w:pos="1418"/>
        </w:tabs>
        <w:spacing w:line="360" w:lineRule="auto"/>
        <w:ind w:left="315" w:hanging="315" w:hangingChars="150"/>
        <w:rPr>
          <w:rFonts w:hint="eastAsia" w:ascii="宋体" w:hAnsi="宋体"/>
          <w:szCs w:val="21"/>
        </w:rPr>
      </w:pPr>
      <w:r>
        <w:rPr>
          <w:rFonts w:hint="eastAsia" w:ascii="宋体" w:hAnsi="宋体"/>
          <w:szCs w:val="21"/>
        </w:rPr>
        <w:t>2. 投标人须保证提供全新制作的货物，货物不使用有毒、过敏的染料及化学用剂，并能经多次洗擦而不褪色、不易起毛、不易褶皱、无裂缝、无走纱、无走线、不变形、耐洗、耐磨、耐脏；服装配件不易脱落、破损，其质量水平不得低于规格参数的水平。</w:t>
      </w:r>
    </w:p>
    <w:p>
      <w:pPr>
        <w:tabs>
          <w:tab w:val="left" w:pos="1418"/>
        </w:tabs>
        <w:spacing w:line="360" w:lineRule="auto"/>
        <w:rPr>
          <w:rFonts w:hint="eastAsia" w:ascii="宋体" w:hAnsi="宋体"/>
          <w:szCs w:val="21"/>
        </w:rPr>
      </w:pPr>
      <w:r>
        <w:rPr>
          <w:rFonts w:hint="eastAsia" w:ascii="宋体" w:hAnsi="宋体"/>
          <w:szCs w:val="21"/>
        </w:rPr>
        <w:t>3. 质保期：所提供的货物质</w:t>
      </w:r>
      <w:r>
        <w:rPr>
          <w:rFonts w:hint="eastAsia" w:ascii="宋体" w:hAnsi="宋体"/>
          <w:szCs w:val="21"/>
          <w:highlight w:val="none"/>
        </w:rPr>
        <w:t>量保证期至少一年。</w:t>
      </w:r>
    </w:p>
    <w:p>
      <w:pPr>
        <w:tabs>
          <w:tab w:val="left" w:pos="1418"/>
        </w:tabs>
        <w:spacing w:line="360" w:lineRule="auto"/>
        <w:ind w:left="315" w:hanging="315" w:hangingChars="150"/>
        <w:rPr>
          <w:rFonts w:hint="eastAsia" w:ascii="宋体" w:hAnsi="宋体"/>
          <w:szCs w:val="21"/>
        </w:rPr>
      </w:pPr>
      <w:r>
        <w:rPr>
          <w:rFonts w:hint="eastAsia" w:ascii="宋体" w:hAnsi="宋体"/>
          <w:szCs w:val="21"/>
        </w:rPr>
        <w:t>4. 验收要求：严格按招标文件要求、投标文件承诺及有关规定进行验收。以投标人投标时提交样品为验收参照依据。</w:t>
      </w:r>
    </w:p>
    <w:p>
      <w:pPr>
        <w:tabs>
          <w:tab w:val="left" w:pos="1418"/>
        </w:tabs>
        <w:spacing w:line="360" w:lineRule="auto"/>
        <w:ind w:left="315" w:hanging="315" w:hangingChars="150"/>
        <w:rPr>
          <w:rFonts w:hint="eastAsia" w:ascii="宋体" w:hAnsi="宋体"/>
          <w:szCs w:val="21"/>
        </w:rPr>
      </w:pPr>
      <w:r>
        <w:rPr>
          <w:rFonts w:hint="eastAsia" w:ascii="宋体" w:hAnsi="宋体"/>
          <w:szCs w:val="21"/>
        </w:rPr>
        <w:t>5. 服务要求：在质保期内发生质量问题，中标人应在接到采购人通知后1小时内作出服务响应，3个工作日内履行更换、重做、维修及退货的义务，确保所提供的货物合格率达到100%。</w:t>
      </w:r>
      <w:bookmarkStart w:id="2" w:name="_Toc458074552"/>
      <w:bookmarkStart w:id="3" w:name="_Toc503771102"/>
      <w:bookmarkStart w:id="4" w:name="_Toc503862889"/>
      <w:bookmarkStart w:id="5" w:name="_Toc503775526"/>
      <w:bookmarkStart w:id="6" w:name="_Toc504643947"/>
    </w:p>
    <w:p>
      <w:pPr>
        <w:tabs>
          <w:tab w:val="left" w:pos="1418"/>
        </w:tabs>
        <w:spacing w:line="360" w:lineRule="auto"/>
        <w:ind w:left="315" w:hanging="315" w:hangingChars="150"/>
      </w:pPr>
      <w:r>
        <w:rPr>
          <w:rFonts w:hint="eastAsia" w:ascii="宋体" w:hAnsi="宋体"/>
          <w:szCs w:val="21"/>
        </w:rPr>
        <w:t>6. 售后服务：由专人负责售后服务工作，合同内对售后服务相关条款进行约定。如未按要求提供售后服务，则属于违约。</w:t>
      </w:r>
    </w:p>
    <w:p>
      <w:pPr>
        <w:tabs>
          <w:tab w:val="left" w:pos="1418"/>
        </w:tabs>
        <w:spacing w:line="360" w:lineRule="auto"/>
        <w:ind w:left="316" w:hanging="316" w:hangingChars="150"/>
        <w:rPr>
          <w:rFonts w:hint="eastAsia" w:ascii="宋体" w:hAnsi="宋体"/>
          <w:b/>
          <w:szCs w:val="21"/>
        </w:rPr>
      </w:pPr>
      <w:r>
        <w:rPr>
          <w:rFonts w:hint="eastAsia" w:ascii="宋体" w:hAnsi="宋体"/>
          <w:b/>
          <w:szCs w:val="21"/>
        </w:rPr>
        <w:t>（二）其他要求</w:t>
      </w:r>
      <w:bookmarkEnd w:id="2"/>
      <w:bookmarkEnd w:id="3"/>
      <w:bookmarkEnd w:id="4"/>
      <w:bookmarkEnd w:id="5"/>
      <w:bookmarkEnd w:id="6"/>
    </w:p>
    <w:p>
      <w:pPr>
        <w:tabs>
          <w:tab w:val="left" w:pos="1418"/>
        </w:tabs>
        <w:spacing w:line="360" w:lineRule="auto"/>
        <w:ind w:left="315" w:hanging="315" w:hangingChars="150"/>
        <w:rPr>
          <w:rFonts w:hint="eastAsia" w:ascii="宋体" w:hAnsi="宋体"/>
          <w:szCs w:val="21"/>
        </w:rPr>
      </w:pPr>
      <w:r>
        <w:rPr>
          <w:rFonts w:hint="eastAsia" w:ascii="宋体" w:hAnsi="宋体"/>
          <w:szCs w:val="21"/>
        </w:rPr>
        <w:t>1. 服务期限：</w:t>
      </w:r>
      <w:r>
        <w:rPr>
          <w:rFonts w:hint="eastAsia" w:ascii="宋体" w:hAnsi="宋体"/>
          <w:szCs w:val="21"/>
          <w:lang w:val="en-US" w:eastAsia="zh-CN"/>
        </w:rPr>
        <w:t>1</w:t>
      </w:r>
      <w:r>
        <w:rPr>
          <w:rFonts w:hint="eastAsia" w:ascii="宋体" w:hAnsi="宋体"/>
          <w:szCs w:val="21"/>
        </w:rPr>
        <w:t>年。</w:t>
      </w:r>
    </w:p>
    <w:p>
      <w:pPr>
        <w:tabs>
          <w:tab w:val="left" w:pos="1418"/>
        </w:tabs>
        <w:spacing w:line="360" w:lineRule="auto"/>
        <w:ind w:left="315" w:hanging="315" w:hangingChars="150"/>
        <w:rPr>
          <w:rFonts w:hint="eastAsia" w:ascii="宋体" w:hAnsi="宋体"/>
          <w:szCs w:val="21"/>
        </w:rPr>
      </w:pPr>
      <w:r>
        <w:rPr>
          <w:rFonts w:hint="eastAsia" w:ascii="宋体" w:hAnsi="宋体"/>
          <w:szCs w:val="21"/>
        </w:rPr>
        <w:t>2. 货物质量发生争议时，由双方共同委托地级市以上有检测能力的质量技术监督部门进行相关仲裁检测，检测结果符合质量技术要求时，发生的所有检测费用由投诉方承担；检测结果不符合质量技术要求时，发生的所有检测费用由中标人承担。</w:t>
      </w:r>
    </w:p>
    <w:p>
      <w:pPr>
        <w:tabs>
          <w:tab w:val="left" w:pos="1418"/>
        </w:tabs>
        <w:spacing w:line="360" w:lineRule="auto"/>
        <w:rPr>
          <w:rFonts w:hint="eastAsia" w:ascii="宋体" w:hAnsi="宋体"/>
          <w:b/>
          <w:szCs w:val="21"/>
        </w:rPr>
      </w:pPr>
      <w:r>
        <w:rPr>
          <w:rFonts w:hint="eastAsia" w:ascii="宋体" w:hAnsi="宋体"/>
          <w:b/>
          <w:szCs w:val="21"/>
        </w:rPr>
        <w:t>（三）付款方式</w:t>
      </w:r>
    </w:p>
    <w:p>
      <w:pPr>
        <w:tabs>
          <w:tab w:val="left" w:pos="1418"/>
        </w:tabs>
        <w:spacing w:line="360" w:lineRule="auto"/>
        <w:ind w:left="315" w:hanging="315" w:hangingChars="150"/>
        <w:rPr>
          <w:rFonts w:hint="eastAsia" w:ascii="宋体" w:hAnsi="宋体"/>
          <w:szCs w:val="21"/>
        </w:rPr>
      </w:pPr>
      <w:r>
        <w:rPr>
          <w:rFonts w:hint="eastAsia" w:ascii="宋体" w:hAnsi="宋体"/>
          <w:szCs w:val="21"/>
        </w:rPr>
        <w:t>1. 按每套货物中标单价（即合同单价）直接向学生发售，货物全部发放到学生手中并验收合格后，现场由学生一次性直接将货款交给中标人。</w:t>
      </w:r>
    </w:p>
    <w:p>
      <w:pPr>
        <w:tabs>
          <w:tab w:val="left" w:pos="1418"/>
        </w:tabs>
        <w:spacing w:line="360" w:lineRule="auto"/>
        <w:ind w:left="315" w:hanging="315" w:hangingChars="150"/>
        <w:rPr>
          <w:rFonts w:hint="eastAsia" w:ascii="宋体" w:hAnsi="宋体"/>
          <w:szCs w:val="21"/>
        </w:rPr>
      </w:pPr>
      <w:r>
        <w:rPr>
          <w:rFonts w:hint="eastAsia" w:ascii="宋体" w:hAnsi="宋体"/>
          <w:szCs w:val="21"/>
        </w:rPr>
        <w:t>2. 若学生需要，中标人应向学生提供收据或国家税务部门监制的销售正式发票。</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
    <w:p/>
    <w:p/>
    <w:p/>
    <w:p/>
    <w:p/>
    <w:p/>
    <w:p/>
    <w:p/>
    <w:p/>
    <w:p>
      <w:pPr>
        <w:spacing w:line="360" w:lineRule="auto"/>
        <w:jc w:val="center"/>
        <w:rPr>
          <w:rFonts w:ascii="黑体" w:hAnsi="黑体" w:eastAsia="黑体"/>
          <w:b/>
          <w:sz w:val="48"/>
          <w:szCs w:val="48"/>
        </w:rPr>
      </w:pPr>
      <w:r>
        <w:rPr>
          <w:rFonts w:hint="eastAsia" w:ascii="黑体" w:hAnsi="黑体" w:eastAsia="黑体"/>
          <w:b/>
          <w:sz w:val="48"/>
          <w:szCs w:val="48"/>
        </w:rPr>
        <w:t>第三部分　</w:t>
      </w: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r>
        <w:rPr>
          <w:rFonts w:hint="eastAsia" w:ascii="黑体" w:hAnsi="黑体" w:eastAsia="黑体"/>
          <w:b/>
          <w:sz w:val="48"/>
          <w:szCs w:val="48"/>
        </w:rPr>
        <w:t>报价人须知</w:t>
      </w:r>
    </w:p>
    <w:p/>
    <w:p/>
    <w:p/>
    <w:p/>
    <w:p/>
    <w:p/>
    <w:p/>
    <w:p/>
    <w:p/>
    <w:p/>
    <w:p/>
    <w:p/>
    <w:p/>
    <w:p/>
    <w:p/>
    <w:p/>
    <w:p/>
    <w:p/>
    <w:p/>
    <w:p/>
    <w:p/>
    <w:p/>
    <w:p/>
    <w:p/>
    <w:p/>
    <w:p/>
    <w:p/>
    <w:p/>
    <w:p>
      <w:pPr>
        <w:spacing w:line="360" w:lineRule="auto"/>
        <w:rPr>
          <w:b/>
          <w:sz w:val="32"/>
          <w:szCs w:val="32"/>
        </w:rPr>
      </w:pPr>
      <w:r>
        <w:rPr>
          <w:rFonts w:hint="eastAsia"/>
          <w:b/>
          <w:sz w:val="32"/>
          <w:szCs w:val="32"/>
        </w:rPr>
        <w:t>一、说明</w:t>
      </w:r>
    </w:p>
    <w:p>
      <w:pPr>
        <w:spacing w:line="360" w:lineRule="auto"/>
        <w:rPr>
          <w:b/>
        </w:rPr>
      </w:pPr>
      <w:r>
        <w:rPr>
          <w:b/>
        </w:rPr>
        <w:t>1</w:t>
      </w:r>
      <w:r>
        <w:rPr>
          <w:rFonts w:hint="eastAsia"/>
          <w:b/>
        </w:rPr>
        <w:t>．适用范围</w:t>
      </w:r>
    </w:p>
    <w:p>
      <w:pPr>
        <w:spacing w:line="360" w:lineRule="auto"/>
      </w:pPr>
      <w:r>
        <w:t>1.1</w:t>
      </w:r>
      <w:r>
        <w:rPr>
          <w:rFonts w:hint="eastAsia"/>
        </w:rPr>
        <w:t>本采购文件适用于本采购邀请中所述项目的采购。</w:t>
      </w:r>
    </w:p>
    <w:p>
      <w:pPr>
        <w:spacing w:line="360" w:lineRule="auto"/>
        <w:rPr>
          <w:b/>
        </w:rPr>
      </w:pPr>
      <w:r>
        <w:rPr>
          <w:b/>
        </w:rPr>
        <w:t xml:space="preserve">2. </w:t>
      </w:r>
      <w:r>
        <w:rPr>
          <w:rFonts w:hint="eastAsia"/>
          <w:b/>
        </w:rPr>
        <w:t>定义</w:t>
      </w:r>
    </w:p>
    <w:p>
      <w:pPr>
        <w:spacing w:line="360" w:lineRule="auto"/>
        <w:ind w:left="420" w:hanging="420"/>
      </w:pPr>
      <w:r>
        <w:t>2.1 “</w:t>
      </w:r>
      <w:r>
        <w:rPr>
          <w:rFonts w:hint="eastAsia"/>
        </w:rPr>
        <w:t>采购人</w:t>
      </w:r>
      <w:r>
        <w:t>”</w:t>
      </w:r>
      <w:r>
        <w:rPr>
          <w:rFonts w:hint="eastAsia"/>
        </w:rPr>
        <w:t>是指：</w:t>
      </w:r>
      <w:r>
        <w:rPr>
          <w:rFonts w:hint="eastAsia"/>
          <w:bCs/>
        </w:rPr>
        <w:t>广东省机械技师学院</w:t>
      </w:r>
      <w:r>
        <w:rPr>
          <w:rFonts w:hint="eastAsia"/>
        </w:rPr>
        <w:t>。</w:t>
      </w:r>
    </w:p>
    <w:p>
      <w:pPr>
        <w:tabs>
          <w:tab w:val="left" w:pos="360"/>
        </w:tabs>
        <w:spacing w:line="360" w:lineRule="auto"/>
      </w:pPr>
      <w:r>
        <w:t>2.2 “</w:t>
      </w:r>
      <w:r>
        <w:rPr>
          <w:rFonts w:hint="eastAsia"/>
        </w:rPr>
        <w:t>成交人</w:t>
      </w:r>
      <w:r>
        <w:t>”</w:t>
      </w:r>
      <w:r>
        <w:rPr>
          <w:rFonts w:hint="eastAsia"/>
        </w:rPr>
        <w:t>是指经法定程序确定并授予合同的报价人。</w:t>
      </w:r>
    </w:p>
    <w:p>
      <w:pPr>
        <w:spacing w:line="360" w:lineRule="auto"/>
        <w:rPr>
          <w:b/>
        </w:rPr>
      </w:pPr>
      <w:r>
        <w:rPr>
          <w:b/>
        </w:rPr>
        <w:t xml:space="preserve">3. </w:t>
      </w:r>
      <w:r>
        <w:rPr>
          <w:rFonts w:hint="eastAsia"/>
          <w:b/>
        </w:rPr>
        <w:t>合格的货物和服务</w:t>
      </w:r>
    </w:p>
    <w:p>
      <w:pPr>
        <w:spacing w:line="360" w:lineRule="auto"/>
        <w:ind w:left="420" w:hanging="420"/>
        <w:rPr>
          <w:rFonts w:ascii="宋体"/>
          <w:szCs w:val="21"/>
        </w:rPr>
      </w:pPr>
      <w:r>
        <w:rPr>
          <w:rFonts w:ascii="宋体" w:hAnsi="宋体"/>
          <w:szCs w:val="21"/>
        </w:rPr>
        <w:t>3.1</w:t>
      </w:r>
      <w:r>
        <w:rPr>
          <w:rFonts w:hint="eastAsia" w:ascii="宋体" w:hAnsi="宋体"/>
          <w:szCs w:val="21"/>
        </w:rPr>
        <w:t>“货物</w:t>
      </w:r>
      <w:r>
        <w:rPr>
          <w:rFonts w:hint="eastAsia" w:ascii="宋体"/>
          <w:szCs w:val="21"/>
        </w:rPr>
        <w:t>”</w:t>
      </w:r>
      <w:r>
        <w:rPr>
          <w:rFonts w:hint="eastAsia" w:ascii="宋体" w:hAnsi="宋体"/>
          <w:szCs w:val="21"/>
        </w:rPr>
        <w:t>是指报价人制造或组织符合竞价文件要求的货物等。</w:t>
      </w:r>
    </w:p>
    <w:p>
      <w:pPr>
        <w:spacing w:line="360" w:lineRule="auto"/>
        <w:ind w:left="473" w:hanging="473"/>
      </w:pPr>
      <w:r>
        <w:t>3.2 “</w:t>
      </w:r>
      <w:r>
        <w:rPr>
          <w:rFonts w:hint="eastAsia"/>
        </w:rPr>
        <w:t>服务</w:t>
      </w:r>
      <w:r>
        <w:t>”</w:t>
      </w:r>
      <w:r>
        <w:rPr>
          <w:rFonts w:hint="eastAsia"/>
        </w:rPr>
        <w:t>是指除货物和工程以外的其他采购对象</w:t>
      </w:r>
      <w:r>
        <w:t>,</w:t>
      </w:r>
      <w:r>
        <w:rPr>
          <w:rFonts w:hint="eastAsia"/>
        </w:rPr>
        <w:t>其中包括：报价人须承担的运输、安装、技术支持、培训以及竞价文件规定的其它服务。</w:t>
      </w:r>
    </w:p>
    <w:p>
      <w:pPr>
        <w:spacing w:line="360" w:lineRule="auto"/>
        <w:rPr>
          <w:b/>
        </w:rPr>
      </w:pPr>
      <w:r>
        <w:rPr>
          <w:b/>
        </w:rPr>
        <w:t>4</w:t>
      </w:r>
      <w:r>
        <w:rPr>
          <w:rFonts w:hint="eastAsia"/>
          <w:b/>
        </w:rPr>
        <w:t>．报价费用</w:t>
      </w:r>
    </w:p>
    <w:p>
      <w:pPr>
        <w:spacing w:line="360" w:lineRule="auto"/>
        <w:ind w:firstLine="420"/>
      </w:pPr>
      <w:r>
        <w:rPr>
          <w:rFonts w:hint="eastAsia"/>
        </w:rPr>
        <w:t>报价人应承担所有与准备和参加报价有关的费用。不论采购的结果如何，采购人均无义务和责任承担这些费用。</w:t>
      </w:r>
    </w:p>
    <w:p>
      <w:pPr>
        <w:spacing w:line="360" w:lineRule="auto"/>
        <w:rPr>
          <w:kern w:val="1"/>
          <w:szCs w:val="21"/>
        </w:rPr>
      </w:pPr>
    </w:p>
    <w:p>
      <w:pPr>
        <w:spacing w:line="360" w:lineRule="auto"/>
        <w:ind w:left="420" w:hanging="420"/>
        <w:rPr>
          <w:b/>
          <w:sz w:val="32"/>
          <w:szCs w:val="32"/>
        </w:rPr>
      </w:pPr>
      <w:r>
        <w:rPr>
          <w:rFonts w:hint="eastAsia"/>
          <w:b/>
          <w:sz w:val="32"/>
          <w:szCs w:val="32"/>
        </w:rPr>
        <w:t>二、采购文件</w:t>
      </w:r>
    </w:p>
    <w:p>
      <w:pPr>
        <w:spacing w:line="360" w:lineRule="auto"/>
        <w:ind w:left="420" w:hanging="420"/>
        <w:rPr>
          <w:b/>
        </w:rPr>
      </w:pPr>
      <w:r>
        <w:rPr>
          <w:b/>
        </w:rPr>
        <w:t xml:space="preserve">5. </w:t>
      </w:r>
      <w:r>
        <w:rPr>
          <w:rFonts w:hint="eastAsia"/>
          <w:b/>
        </w:rPr>
        <w:t>采购文件的构成</w:t>
      </w:r>
    </w:p>
    <w:p>
      <w:pPr>
        <w:spacing w:line="360" w:lineRule="auto"/>
        <w:ind w:left="420" w:hanging="420"/>
      </w:pPr>
      <w:r>
        <w:t>5.1</w:t>
      </w:r>
      <w:r>
        <w:rPr>
          <w:rFonts w:hint="eastAsia"/>
        </w:rPr>
        <w:t>采购文件由下列文件以及在采购过程中发出的修正和补充文件组成：</w:t>
      </w:r>
    </w:p>
    <w:p>
      <w:pPr>
        <w:spacing w:line="360" w:lineRule="auto"/>
        <w:ind w:firstLine="360"/>
      </w:pPr>
      <w:r>
        <w:t xml:space="preserve">1) </w:t>
      </w:r>
      <w:r>
        <w:rPr>
          <w:rFonts w:hint="eastAsia"/>
        </w:rPr>
        <w:t>报价邀请书</w:t>
      </w:r>
    </w:p>
    <w:p>
      <w:pPr>
        <w:spacing w:line="360" w:lineRule="auto"/>
        <w:ind w:firstLine="360"/>
      </w:pPr>
      <w:r>
        <w:t xml:space="preserve">2) </w:t>
      </w:r>
      <w:r>
        <w:rPr>
          <w:rFonts w:hint="eastAsia"/>
        </w:rPr>
        <w:t>采购项目内容</w:t>
      </w:r>
    </w:p>
    <w:p>
      <w:pPr>
        <w:spacing w:line="360" w:lineRule="auto"/>
        <w:ind w:firstLine="360"/>
      </w:pPr>
      <w:r>
        <w:t xml:space="preserve">3) </w:t>
      </w:r>
      <w:r>
        <w:rPr>
          <w:rFonts w:hint="eastAsia"/>
        </w:rPr>
        <w:t>报价人须知</w:t>
      </w:r>
    </w:p>
    <w:p>
      <w:pPr>
        <w:spacing w:line="360" w:lineRule="auto"/>
        <w:ind w:firstLine="360"/>
      </w:pPr>
      <w:r>
        <w:t>4)</w:t>
      </w:r>
      <w:r>
        <w:rPr>
          <w:rFonts w:hint="eastAsia"/>
        </w:rPr>
        <w:t>报价文件格式</w:t>
      </w:r>
    </w:p>
    <w:p>
      <w:pPr>
        <w:spacing w:line="360" w:lineRule="auto"/>
        <w:ind w:firstLine="360"/>
      </w:pPr>
      <w:r>
        <w:t xml:space="preserve">5) </w:t>
      </w:r>
      <w:r>
        <w:rPr>
          <w:rFonts w:hint="eastAsia"/>
        </w:rPr>
        <w:t>在采购过程中由竞价采购单位发出的修正和补充文件等</w:t>
      </w:r>
    </w:p>
    <w:p>
      <w:pPr>
        <w:spacing w:line="360" w:lineRule="auto"/>
        <w:ind w:left="420" w:hanging="420"/>
      </w:pPr>
      <w:r>
        <w:t>5.2</w:t>
      </w:r>
      <w:r>
        <w:rPr>
          <w:rFonts w:hint="eastAsia"/>
        </w:rPr>
        <w:t>报价人应认真阅读、并充分理解采购文件的全部内容（包括所有的补充、修改内容、重要事项、格式、条款和技术规范、参数及要求等）。报价人没有按照采购文件要求提交全部资料，或者报价没有对采购文件在各方面都做出实质性响应是报价人的风险，有可能导致其报价被拒绝，或被认定为无效报价或被确定为报价无效。</w:t>
      </w:r>
    </w:p>
    <w:p>
      <w:pPr>
        <w:spacing w:line="360" w:lineRule="auto"/>
        <w:rPr>
          <w:b/>
        </w:rPr>
      </w:pPr>
      <w:r>
        <w:rPr>
          <w:b/>
        </w:rPr>
        <w:t xml:space="preserve">6. </w:t>
      </w:r>
      <w:r>
        <w:rPr>
          <w:rFonts w:hint="eastAsia"/>
          <w:b/>
        </w:rPr>
        <w:t>报价文件的澄清</w:t>
      </w:r>
    </w:p>
    <w:p>
      <w:pPr>
        <w:spacing w:line="360" w:lineRule="auto"/>
        <w:ind w:left="360" w:hanging="360"/>
      </w:pPr>
      <w:r>
        <w:t>6.1</w:t>
      </w:r>
      <w:r>
        <w:rPr>
          <w:rFonts w:hint="eastAsia"/>
        </w:rPr>
        <w:t>任何要求对采购文件进行澄清的报价人，均应以书面形式在递交报价资料截止时间三日以前通知采购人。采购人对报价人所要求澄清的内容均以书面形式予以答复。必要时，采购人将召开答疑会，并将会议内容以书面的形式发给每个购买采购文件的潜在报价人（答复中不包括问题的来源）。</w:t>
      </w:r>
    </w:p>
    <w:p>
      <w:pPr>
        <w:tabs>
          <w:tab w:val="left" w:pos="540"/>
        </w:tabs>
        <w:spacing w:line="360" w:lineRule="auto"/>
        <w:ind w:left="360" w:hanging="360"/>
        <w:rPr>
          <w:spacing w:val="-6"/>
        </w:rPr>
      </w:pPr>
      <w:r>
        <w:rPr>
          <w:spacing w:val="-6"/>
        </w:rPr>
        <w:t>6.2</w:t>
      </w:r>
      <w:r>
        <w:rPr>
          <w:rFonts w:hint="eastAsia"/>
          <w:szCs w:val="21"/>
        </w:rPr>
        <w:t>报价人在规定的时间内未对采购文件澄清或提出疑问的，采购人将视其为无异议。对采购文件中描述有歧义或前后不一致的地方，评审委员会有权进行评判，但对同一条款的评判应适用于每个报价人。</w:t>
      </w:r>
    </w:p>
    <w:p>
      <w:pPr>
        <w:spacing w:line="360" w:lineRule="auto"/>
        <w:rPr>
          <w:b/>
        </w:rPr>
      </w:pPr>
      <w:r>
        <w:rPr>
          <w:b/>
        </w:rPr>
        <w:t xml:space="preserve">7. </w:t>
      </w:r>
      <w:r>
        <w:rPr>
          <w:rFonts w:hint="eastAsia"/>
          <w:b/>
        </w:rPr>
        <w:t>采购文件的修改</w:t>
      </w:r>
    </w:p>
    <w:p>
      <w:pPr>
        <w:spacing w:line="360" w:lineRule="auto"/>
        <w:ind w:left="420" w:hanging="420"/>
      </w:pPr>
      <w:r>
        <w:t>7.l</w:t>
      </w:r>
      <w:r>
        <w:rPr>
          <w:rFonts w:hint="eastAsia"/>
        </w:rPr>
        <w:t>在递交报价资料截止时间三日以前，无论出于何种原因，采购人可主动地或在解答报价人提出的疑问时对采购文件进行修改。</w:t>
      </w:r>
    </w:p>
    <w:p>
      <w:pPr>
        <w:spacing w:line="360" w:lineRule="auto"/>
        <w:ind w:left="360" w:hanging="360"/>
      </w:pPr>
      <w:r>
        <w:t>7.2</w:t>
      </w:r>
      <w:r>
        <w:rPr>
          <w:rFonts w:hint="eastAsia"/>
        </w:rPr>
        <w:t>修改后的内容是采购文件的组成部分，将以书面形式通知所有购买采购文件的潜在报价人，并对潜在报价人具有约束力。潜在报价人在收到上述通知后，应立即以书面形式向竞价采购单位确认。</w:t>
      </w:r>
    </w:p>
    <w:p>
      <w:pPr>
        <w:spacing w:line="360" w:lineRule="auto"/>
        <w:ind w:left="360" w:hanging="360"/>
        <w:rPr>
          <w:rFonts w:ascii="宋体"/>
          <w:szCs w:val="21"/>
        </w:rPr>
      </w:pPr>
      <w:r>
        <w:rPr>
          <w:rFonts w:ascii="宋体" w:hAnsi="宋体"/>
          <w:szCs w:val="21"/>
        </w:rPr>
        <w:t>7.3</w:t>
      </w:r>
      <w:r>
        <w:rPr>
          <w:rFonts w:hint="eastAsia" w:ascii="宋体" w:hAnsi="宋体"/>
          <w:szCs w:val="21"/>
        </w:rPr>
        <w:t>为使报价人准备报价文件时有充足时间对采购文件的修改部分进行研究，采购人可适当推迟递交报价文件截止期，但应发布公告并书面通知所有购买采购文件的潜在报价人。</w:t>
      </w:r>
    </w:p>
    <w:p>
      <w:pPr>
        <w:spacing w:line="360" w:lineRule="auto"/>
        <w:ind w:left="360" w:hanging="360"/>
        <w:rPr>
          <w:rFonts w:ascii="宋体"/>
          <w:szCs w:val="21"/>
        </w:rPr>
      </w:pPr>
    </w:p>
    <w:p>
      <w:pPr>
        <w:spacing w:line="360" w:lineRule="auto"/>
        <w:rPr>
          <w:b/>
          <w:sz w:val="32"/>
          <w:szCs w:val="32"/>
        </w:rPr>
      </w:pPr>
      <w:r>
        <w:rPr>
          <w:rFonts w:hint="eastAsia"/>
          <w:b/>
          <w:sz w:val="32"/>
          <w:szCs w:val="32"/>
        </w:rPr>
        <w:t>三、采购文件的编制和数量</w:t>
      </w:r>
    </w:p>
    <w:p>
      <w:pPr>
        <w:spacing w:line="360" w:lineRule="auto"/>
        <w:rPr>
          <w:b/>
        </w:rPr>
      </w:pPr>
      <w:r>
        <w:rPr>
          <w:b/>
        </w:rPr>
        <w:t>8</w:t>
      </w:r>
      <w:r>
        <w:rPr>
          <w:rFonts w:hint="eastAsia"/>
          <w:b/>
        </w:rPr>
        <w:t>．报价的语言</w:t>
      </w:r>
    </w:p>
    <w:p>
      <w:pPr>
        <w:spacing w:line="360" w:lineRule="auto"/>
        <w:ind w:left="360" w:hanging="360"/>
      </w:pPr>
      <w:r>
        <w:t>8.1</w:t>
      </w:r>
      <w:r>
        <w:rPr>
          <w:rFonts w:hint="eastAsia"/>
        </w:rPr>
        <w:t>报价人提交的报价文件以及报价人与采购人就有关报价的所有来往函电均应使用中文。</w:t>
      </w:r>
    </w:p>
    <w:p>
      <w:pPr>
        <w:spacing w:line="360" w:lineRule="auto"/>
        <w:rPr>
          <w:b/>
        </w:rPr>
      </w:pPr>
      <w:r>
        <w:rPr>
          <w:b/>
        </w:rPr>
        <w:t>9</w:t>
      </w:r>
      <w:r>
        <w:rPr>
          <w:rFonts w:hint="eastAsia"/>
          <w:b/>
        </w:rPr>
        <w:t>．报价文件的构成应符合《广东省机械技师学院自行组织招标管理办法（试行）》及采购文件的要求。</w:t>
      </w:r>
    </w:p>
    <w:p>
      <w:pPr>
        <w:spacing w:line="360" w:lineRule="auto"/>
        <w:rPr>
          <w:b/>
        </w:rPr>
      </w:pPr>
      <w:r>
        <w:rPr>
          <w:b/>
        </w:rPr>
        <w:t xml:space="preserve">10. </w:t>
      </w:r>
      <w:r>
        <w:rPr>
          <w:rFonts w:hint="eastAsia"/>
          <w:b/>
        </w:rPr>
        <w:t>报价文件编制</w:t>
      </w:r>
    </w:p>
    <w:p>
      <w:pPr>
        <w:spacing w:line="360" w:lineRule="auto"/>
        <w:ind w:left="420" w:hanging="420"/>
      </w:pPr>
      <w:r>
        <w:t>10.1</w:t>
      </w:r>
      <w:r>
        <w:rPr>
          <w:rFonts w:hint="eastAsia"/>
        </w:rPr>
        <w:t>报价人应当对报价文件进行装订，对未经装订的报价文件可能发生的文件散落或缺损，由此产生的后果由报价人承担。</w:t>
      </w:r>
    </w:p>
    <w:p>
      <w:pPr>
        <w:spacing w:line="360" w:lineRule="auto"/>
        <w:ind w:left="420" w:hanging="420"/>
      </w:pPr>
      <w:r>
        <w:rPr>
          <w:szCs w:val="21"/>
        </w:rPr>
        <w:t>10.2</w:t>
      </w:r>
      <w:r>
        <w:rPr>
          <w:rFonts w:hint="eastAsia"/>
          <w:szCs w:val="21"/>
        </w:rPr>
        <w:t>报价人应完整、真实、准确的填写采购文件中规定的所有内容。</w:t>
      </w:r>
    </w:p>
    <w:p>
      <w:pPr>
        <w:spacing w:line="360" w:lineRule="auto"/>
        <w:ind w:left="420" w:hanging="420"/>
      </w:pPr>
      <w:r>
        <w:t>10.3</w:t>
      </w:r>
      <w:r>
        <w:rPr>
          <w:rFonts w:hint="eastAsia"/>
        </w:rPr>
        <w:t>报价人必须对报价文件所提供的全部资料的真实性承担法律责任，并无条件接受采购人对其中任何资料进行核实的要求。</w:t>
      </w:r>
    </w:p>
    <w:p>
      <w:pPr>
        <w:spacing w:line="360" w:lineRule="auto"/>
        <w:ind w:left="420" w:hanging="420"/>
        <w:rPr>
          <w:b/>
        </w:rPr>
      </w:pPr>
      <w:r>
        <w:t>10.4</w:t>
      </w:r>
      <w:r>
        <w:rPr>
          <w:rFonts w:hint="eastAsia"/>
        </w:rPr>
        <w:t>如果因为报价人报价文件填报的内容不详，或没有提供采购文件中所要求的全部资料及数据，由此造成的后果，其责任由报价人承担。</w:t>
      </w:r>
    </w:p>
    <w:p>
      <w:pPr>
        <w:spacing w:line="360" w:lineRule="auto"/>
        <w:ind w:left="420" w:hanging="420"/>
        <w:rPr>
          <w:b/>
        </w:rPr>
      </w:pPr>
      <w:r>
        <w:rPr>
          <w:b/>
        </w:rPr>
        <w:t xml:space="preserve">11. </w:t>
      </w:r>
      <w:r>
        <w:rPr>
          <w:rFonts w:hint="eastAsia"/>
          <w:b/>
        </w:rPr>
        <w:t>报价</w:t>
      </w:r>
    </w:p>
    <w:p>
      <w:pPr>
        <w:spacing w:line="360" w:lineRule="auto"/>
        <w:ind w:left="420" w:right="-148" w:hanging="420"/>
        <w:rPr>
          <w:rFonts w:ascii="宋体"/>
          <w:szCs w:val="21"/>
        </w:rPr>
      </w:pPr>
      <w:r>
        <w:rPr>
          <w:rFonts w:ascii="宋体" w:hAnsi="宋体"/>
          <w:szCs w:val="21"/>
        </w:rPr>
        <w:t>11.1</w:t>
      </w:r>
      <w:r>
        <w:rPr>
          <w:rFonts w:hint="eastAsia" w:ascii="宋体" w:hAnsi="宋体"/>
          <w:szCs w:val="21"/>
        </w:rPr>
        <w:t>报价人所提供的货物和服务均应以人民币报价。</w:t>
      </w:r>
    </w:p>
    <w:p>
      <w:pPr>
        <w:spacing w:line="360" w:lineRule="auto"/>
      </w:pPr>
      <w:r>
        <w:t xml:space="preserve">11.2  </w:t>
      </w:r>
      <w:r>
        <w:rPr>
          <w:rFonts w:hint="eastAsia"/>
        </w:rPr>
        <w:t>所有根据合同或其它原因应由报价人支付的税款和其它应交纳的费用都要包括在报价人提交的报价中；</w:t>
      </w:r>
    </w:p>
    <w:p>
      <w:pPr>
        <w:spacing w:line="360" w:lineRule="auto"/>
        <w:ind w:left="420" w:hanging="420"/>
      </w:pPr>
      <w:r>
        <w:t>11.3</w:t>
      </w:r>
      <w:r>
        <w:rPr>
          <w:rFonts w:hint="eastAsia"/>
        </w:rPr>
        <w:t>每一种规格的货物只允许有一个报价，否则将被视为无效报价。</w:t>
      </w:r>
    </w:p>
    <w:p>
      <w:pPr>
        <w:spacing w:line="360" w:lineRule="auto"/>
        <w:rPr>
          <w:rFonts w:ascii="宋体"/>
          <w:b/>
          <w:szCs w:val="21"/>
        </w:rPr>
      </w:pPr>
      <w:r>
        <w:rPr>
          <w:rFonts w:ascii="宋体" w:hAnsi="宋体"/>
          <w:b/>
          <w:szCs w:val="21"/>
        </w:rPr>
        <w:t xml:space="preserve">12. </w:t>
      </w:r>
      <w:r>
        <w:rPr>
          <w:rFonts w:hint="eastAsia" w:ascii="宋体" w:hAnsi="宋体"/>
          <w:b/>
          <w:szCs w:val="21"/>
        </w:rPr>
        <w:t>备选方案</w:t>
      </w:r>
    </w:p>
    <w:p>
      <w:pPr>
        <w:spacing w:line="360" w:lineRule="auto"/>
        <w:ind w:left="422" w:hanging="420"/>
      </w:pPr>
      <w:r>
        <w:t>12.1</w:t>
      </w:r>
      <w:r>
        <w:rPr>
          <w:rFonts w:hint="eastAsia"/>
        </w:rPr>
        <w:t>只允许报价人有一个报价方案，否则将被视为无效报价。</w:t>
      </w:r>
    </w:p>
    <w:p>
      <w:pPr>
        <w:spacing w:line="360" w:lineRule="auto"/>
        <w:ind w:left="424" w:hanging="422"/>
        <w:rPr>
          <w:b/>
        </w:rPr>
      </w:pPr>
      <w:r>
        <w:rPr>
          <w:b/>
        </w:rPr>
        <w:t xml:space="preserve">13. </w:t>
      </w:r>
      <w:r>
        <w:rPr>
          <w:rFonts w:hint="eastAsia"/>
          <w:b/>
        </w:rPr>
        <w:t>联合体报价</w:t>
      </w:r>
    </w:p>
    <w:p>
      <w:pPr>
        <w:spacing w:line="360" w:lineRule="auto"/>
        <w:ind w:left="422" w:hanging="420"/>
      </w:pPr>
      <w:r>
        <w:t>13.1</w:t>
      </w:r>
      <w:r>
        <w:rPr>
          <w:rFonts w:hint="eastAsia"/>
        </w:rPr>
        <w:t>本项目不接受联合体报价。</w:t>
      </w:r>
    </w:p>
    <w:p>
      <w:pPr>
        <w:spacing w:line="360" w:lineRule="auto"/>
        <w:rPr>
          <w:b/>
        </w:rPr>
      </w:pPr>
      <w:r>
        <w:rPr>
          <w:b/>
        </w:rPr>
        <w:t xml:space="preserve">14. </w:t>
      </w:r>
      <w:r>
        <w:rPr>
          <w:rFonts w:hint="eastAsia"/>
          <w:b/>
        </w:rPr>
        <w:t>报价人资格证明文件</w:t>
      </w:r>
    </w:p>
    <w:p>
      <w:pPr>
        <w:spacing w:line="360" w:lineRule="auto"/>
        <w:ind w:left="420" w:right="32" w:hanging="420"/>
        <w:rPr>
          <w:rFonts w:ascii="宋体"/>
          <w:szCs w:val="21"/>
        </w:rPr>
      </w:pPr>
      <w:r>
        <w:rPr>
          <w:rFonts w:ascii="宋体" w:hAnsi="宋体"/>
          <w:szCs w:val="21"/>
        </w:rPr>
        <w:t>14.1</w:t>
      </w:r>
      <w:r>
        <w:rPr>
          <w:rFonts w:hint="eastAsia" w:ascii="宋体" w:hAnsi="宋体"/>
          <w:szCs w:val="21"/>
        </w:rPr>
        <w:t>报价人应按采购文件的要求，提交证明其有资格参加报价和成交后有履行合同能力的文件，并作为其报价文件的组成部分。</w:t>
      </w:r>
    </w:p>
    <w:p>
      <w:pPr>
        <w:spacing w:line="360" w:lineRule="auto"/>
        <w:ind w:left="420" w:hanging="420"/>
      </w:pPr>
      <w:r>
        <w:t>14.2</w:t>
      </w:r>
      <w:r>
        <w:rPr>
          <w:rFonts w:hint="eastAsia"/>
        </w:rPr>
        <w:t>资格证明文件必须真实有效、清晰可辨，复印件必须加盖单位印章，如因文件不清晰造成难以分辨，此后果由报价人承担。</w:t>
      </w:r>
    </w:p>
    <w:p>
      <w:pPr>
        <w:spacing w:line="360" w:lineRule="auto"/>
        <w:rPr>
          <w:b/>
        </w:rPr>
      </w:pPr>
      <w:r>
        <w:rPr>
          <w:b/>
        </w:rPr>
        <w:t xml:space="preserve">15. </w:t>
      </w:r>
      <w:r>
        <w:rPr>
          <w:rFonts w:hint="eastAsia"/>
          <w:b/>
        </w:rPr>
        <w:t>证明报价货物合格性和符合竞价文件规定的文件：</w:t>
      </w:r>
    </w:p>
    <w:p>
      <w:pPr>
        <w:spacing w:line="360" w:lineRule="auto"/>
        <w:ind w:left="420" w:hanging="420"/>
        <w:rPr>
          <w:kern w:val="1"/>
          <w:szCs w:val="21"/>
        </w:rPr>
      </w:pPr>
      <w:r>
        <w:rPr>
          <w:kern w:val="1"/>
          <w:szCs w:val="21"/>
        </w:rPr>
        <w:t xml:space="preserve">15.1 </w:t>
      </w:r>
      <w:r>
        <w:rPr>
          <w:rFonts w:hint="eastAsia"/>
          <w:kern w:val="1"/>
          <w:szCs w:val="21"/>
        </w:rPr>
        <w:t>报价人应提交证明其拟提供的报价货物符合竞价文件规定的文件，包括报价表中对货物原产地的说明，并作为其报价文件的一部分。</w:t>
      </w:r>
    </w:p>
    <w:p>
      <w:pPr>
        <w:spacing w:line="360" w:lineRule="auto"/>
        <w:ind w:left="420" w:hanging="420"/>
        <w:rPr>
          <w:kern w:val="1"/>
          <w:szCs w:val="21"/>
        </w:rPr>
      </w:pPr>
      <w:r>
        <w:rPr>
          <w:kern w:val="1"/>
          <w:szCs w:val="21"/>
        </w:rPr>
        <w:t xml:space="preserve">15.2 </w:t>
      </w:r>
      <w:r>
        <w:rPr>
          <w:rFonts w:hint="eastAsia"/>
          <w:kern w:val="1"/>
          <w:szCs w:val="21"/>
        </w:rPr>
        <w:t>证明报价货物与采购文件的要求相一致的文件，可以是文字资料、图纸、数据和实物，包括如下：</w:t>
      </w:r>
    </w:p>
    <w:p>
      <w:pPr>
        <w:spacing w:line="360" w:lineRule="auto"/>
        <w:ind w:left="811" w:hanging="496"/>
        <w:rPr>
          <w:rFonts w:ascii="宋体"/>
        </w:rPr>
      </w:pPr>
      <w:r>
        <w:rPr>
          <w:rFonts w:hint="eastAsia" w:ascii="宋体" w:hAnsi="宋体"/>
        </w:rPr>
        <w:t>（</w:t>
      </w:r>
      <w:r>
        <w:rPr>
          <w:rFonts w:ascii="宋体" w:hAnsi="宋体"/>
        </w:rPr>
        <w:t>1</w:t>
      </w:r>
      <w:r>
        <w:rPr>
          <w:rFonts w:hint="eastAsia" w:ascii="宋体" w:hAnsi="宋体"/>
        </w:rPr>
        <w:t>）货物的型号、规格；</w:t>
      </w:r>
    </w:p>
    <w:p>
      <w:pPr>
        <w:spacing w:line="360" w:lineRule="auto"/>
        <w:ind w:left="811" w:hanging="496"/>
        <w:rPr>
          <w:rFonts w:ascii="宋体"/>
        </w:rPr>
      </w:pPr>
      <w:r>
        <w:rPr>
          <w:rFonts w:hint="eastAsia" w:ascii="宋体" w:hAnsi="宋体"/>
        </w:rPr>
        <w:t>（</w:t>
      </w:r>
      <w:r>
        <w:rPr>
          <w:rFonts w:ascii="宋体" w:hAnsi="宋体"/>
        </w:rPr>
        <w:t>2</w:t>
      </w:r>
      <w:r>
        <w:rPr>
          <w:rFonts w:hint="eastAsia" w:ascii="宋体" w:hAnsi="宋体"/>
        </w:rPr>
        <w:t>）货物主要技术指标和性能的详细说明；</w:t>
      </w:r>
    </w:p>
    <w:p>
      <w:pPr>
        <w:spacing w:line="360" w:lineRule="auto"/>
        <w:ind w:left="916" w:hanging="601"/>
        <w:rPr>
          <w:rFonts w:ascii="宋体"/>
        </w:rPr>
      </w:pPr>
      <w:r>
        <w:rPr>
          <w:rFonts w:hint="eastAsia" w:ascii="宋体" w:hAnsi="宋体"/>
        </w:rPr>
        <w:t>（</w:t>
      </w:r>
      <w:r>
        <w:rPr>
          <w:rFonts w:ascii="宋体" w:hAnsi="宋体"/>
        </w:rPr>
        <w:t>3</w:t>
      </w:r>
      <w:r>
        <w:rPr>
          <w:rFonts w:hint="eastAsia" w:ascii="宋体" w:hAnsi="宋体"/>
        </w:rPr>
        <w:t>）详细的合同项下提供货物及相关服务的执行时间表及其实施措施，明确标注出影响合同执行的关键时间及因素；</w:t>
      </w:r>
    </w:p>
    <w:p>
      <w:pPr>
        <w:tabs>
          <w:tab w:val="left" w:pos="720"/>
          <w:tab w:val="left" w:pos="900"/>
        </w:tabs>
        <w:spacing w:line="360" w:lineRule="auto"/>
        <w:ind w:left="924" w:hanging="609"/>
        <w:rPr>
          <w:rFonts w:ascii="宋体"/>
        </w:rPr>
      </w:pPr>
      <w:r>
        <w:rPr>
          <w:rFonts w:hint="eastAsia" w:ascii="宋体" w:hAnsi="宋体"/>
        </w:rPr>
        <w:t>（</w:t>
      </w:r>
      <w:r>
        <w:rPr>
          <w:rFonts w:ascii="宋体" w:hAnsi="宋体"/>
        </w:rPr>
        <w:t>4</w:t>
      </w:r>
      <w:r>
        <w:rPr>
          <w:rFonts w:hint="eastAsia" w:ascii="宋体" w:hAnsi="宋体"/>
        </w:rPr>
        <w:t>）规定的周期内正常、连续地使用货物所必需的备品备件、专用工具的清单，包括其货源及现行价格；</w:t>
      </w:r>
    </w:p>
    <w:p>
      <w:pPr>
        <w:spacing w:line="360" w:lineRule="auto"/>
        <w:ind w:left="819" w:hanging="504"/>
        <w:rPr>
          <w:rFonts w:ascii="宋体"/>
        </w:rPr>
      </w:pPr>
      <w:r>
        <w:rPr>
          <w:rFonts w:hint="eastAsia" w:ascii="宋体" w:hAnsi="宋体"/>
        </w:rPr>
        <w:t>（</w:t>
      </w:r>
      <w:r>
        <w:rPr>
          <w:rFonts w:ascii="宋体" w:hAnsi="宋体"/>
        </w:rPr>
        <w:t>5</w:t>
      </w:r>
      <w:r>
        <w:rPr>
          <w:rFonts w:hint="eastAsia" w:ascii="宋体" w:hAnsi="宋体"/>
        </w:rPr>
        <w:t>）对照采购文件要求的技术规格，报价人逐条说明所提供的货物及相关服务已对采购文件中的技术规格作出了实质性的响应；或申明与技术规格条文的偏差和例外。特别是对于有具体参数要求的指标，报价必须提供所投货物的具体参数值。</w:t>
      </w:r>
    </w:p>
    <w:p>
      <w:pPr>
        <w:tabs>
          <w:tab w:val="left" w:pos="8280"/>
        </w:tabs>
        <w:spacing w:line="360" w:lineRule="auto"/>
        <w:ind w:left="422" w:right="32" w:hanging="422"/>
        <w:rPr>
          <w:rFonts w:ascii="宋体"/>
          <w:b/>
          <w:szCs w:val="21"/>
        </w:rPr>
      </w:pPr>
      <w:r>
        <w:rPr>
          <w:rFonts w:ascii="宋体" w:hAnsi="宋体"/>
          <w:b/>
          <w:szCs w:val="21"/>
        </w:rPr>
        <w:t xml:space="preserve">16. </w:t>
      </w:r>
      <w:r>
        <w:rPr>
          <w:rFonts w:hint="eastAsia" w:ascii="宋体" w:hAnsi="宋体"/>
          <w:b/>
          <w:szCs w:val="21"/>
        </w:rPr>
        <w:t>递交报价文件的截止期和报价文件有效期</w:t>
      </w:r>
    </w:p>
    <w:p>
      <w:pPr>
        <w:tabs>
          <w:tab w:val="left" w:pos="8280"/>
        </w:tabs>
        <w:spacing w:line="360" w:lineRule="auto"/>
        <w:ind w:left="473" w:right="32" w:hanging="473"/>
        <w:rPr>
          <w:rFonts w:ascii="宋体"/>
          <w:szCs w:val="21"/>
        </w:rPr>
      </w:pPr>
      <w:r>
        <w:rPr>
          <w:rFonts w:ascii="宋体" w:hAnsi="宋体"/>
          <w:szCs w:val="21"/>
        </w:rPr>
        <w:t xml:space="preserve">16.1 </w:t>
      </w:r>
      <w:r>
        <w:rPr>
          <w:rFonts w:hint="eastAsia" w:ascii="宋体" w:hAnsi="宋体"/>
          <w:szCs w:val="21"/>
        </w:rPr>
        <w:t>递交报价文件的截止时点详见报价邀请函，超过截止时点后的报价为无效报价。</w:t>
      </w:r>
    </w:p>
    <w:p>
      <w:pPr>
        <w:tabs>
          <w:tab w:val="left" w:pos="8280"/>
        </w:tabs>
        <w:spacing w:line="360" w:lineRule="auto"/>
        <w:ind w:left="473" w:right="32" w:hanging="473"/>
        <w:rPr>
          <w:rFonts w:ascii="宋体"/>
          <w:szCs w:val="21"/>
        </w:rPr>
      </w:pPr>
      <w:r>
        <w:rPr>
          <w:rFonts w:ascii="宋体" w:hAnsi="宋体"/>
          <w:szCs w:val="21"/>
        </w:rPr>
        <w:t>16.2</w:t>
      </w:r>
      <w:r>
        <w:rPr>
          <w:rFonts w:hint="eastAsia" w:ascii="宋体" w:hAnsi="宋体"/>
          <w:szCs w:val="21"/>
        </w:rPr>
        <w:t>报价文件应在提交报价文件截止时间起</w:t>
      </w:r>
      <w:r>
        <w:rPr>
          <w:rFonts w:ascii="宋体" w:hAnsi="宋体"/>
          <w:szCs w:val="21"/>
        </w:rPr>
        <w:t>30</w:t>
      </w:r>
      <w:r>
        <w:rPr>
          <w:rFonts w:hint="eastAsia" w:ascii="宋体" w:hAnsi="宋体"/>
          <w:szCs w:val="21"/>
        </w:rPr>
        <w:t>天内保持有效。</w:t>
      </w:r>
    </w:p>
    <w:p>
      <w:pPr>
        <w:spacing w:line="360" w:lineRule="auto"/>
        <w:ind w:left="422" w:right="32" w:hanging="422"/>
        <w:rPr>
          <w:rFonts w:ascii="宋体"/>
          <w:b/>
          <w:szCs w:val="21"/>
        </w:rPr>
      </w:pPr>
      <w:r>
        <w:rPr>
          <w:rFonts w:ascii="宋体" w:hAnsi="宋体"/>
          <w:b/>
          <w:szCs w:val="21"/>
        </w:rPr>
        <w:t xml:space="preserve">17. </w:t>
      </w:r>
      <w:r>
        <w:rPr>
          <w:rFonts w:hint="eastAsia" w:ascii="宋体" w:hAnsi="宋体"/>
          <w:b/>
          <w:szCs w:val="21"/>
        </w:rPr>
        <w:t>报价文件的数量和签署</w:t>
      </w:r>
    </w:p>
    <w:p>
      <w:pPr>
        <w:spacing w:line="360" w:lineRule="auto"/>
        <w:ind w:left="473" w:right="32" w:hanging="473"/>
        <w:rPr>
          <w:rFonts w:ascii="宋体"/>
          <w:szCs w:val="21"/>
        </w:rPr>
      </w:pPr>
      <w:r>
        <w:rPr>
          <w:rFonts w:ascii="宋体" w:hAnsi="宋体"/>
          <w:szCs w:val="21"/>
        </w:rPr>
        <w:t xml:space="preserve">17.1 </w:t>
      </w:r>
      <w:r>
        <w:rPr>
          <w:rFonts w:hint="eastAsia" w:ascii="宋体" w:hAnsi="宋体"/>
          <w:szCs w:val="21"/>
        </w:rPr>
        <w:t>报价人应编制报价文件一式</w:t>
      </w:r>
      <w:r>
        <w:rPr>
          <w:rFonts w:hint="eastAsia" w:ascii="宋体" w:hAnsi="宋体"/>
          <w:b/>
          <w:szCs w:val="21"/>
          <w:u w:val="single"/>
        </w:rPr>
        <w:t>叁</w:t>
      </w:r>
      <w:r>
        <w:rPr>
          <w:rFonts w:ascii="宋体" w:hAnsi="宋体"/>
          <w:b/>
          <w:szCs w:val="21"/>
          <w:u w:val="single"/>
        </w:rPr>
        <w:t xml:space="preserve"> </w:t>
      </w:r>
      <w:r>
        <w:rPr>
          <w:rFonts w:hint="eastAsia" w:ascii="宋体" w:hAnsi="宋体"/>
          <w:szCs w:val="21"/>
        </w:rPr>
        <w:t>份，其中正本</w:t>
      </w:r>
      <w:r>
        <w:rPr>
          <w:rFonts w:hint="eastAsia" w:ascii="宋体" w:hAnsi="宋体"/>
          <w:b/>
          <w:szCs w:val="21"/>
          <w:u w:val="single"/>
        </w:rPr>
        <w:t>壹</w:t>
      </w:r>
      <w:r>
        <w:rPr>
          <w:rFonts w:ascii="宋体" w:hAnsi="宋体"/>
          <w:b/>
          <w:szCs w:val="21"/>
          <w:u w:val="single"/>
        </w:rPr>
        <w:t xml:space="preserve"> </w:t>
      </w:r>
      <w:r>
        <w:rPr>
          <w:rFonts w:hint="eastAsia" w:ascii="宋体" w:hAnsi="宋体"/>
          <w:szCs w:val="21"/>
        </w:rPr>
        <w:t>份和副本</w:t>
      </w:r>
      <w:r>
        <w:rPr>
          <w:rFonts w:ascii="宋体" w:hAnsi="宋体"/>
          <w:szCs w:val="21"/>
          <w:u w:val="single"/>
        </w:rPr>
        <w:t xml:space="preserve"> </w:t>
      </w:r>
      <w:r>
        <w:rPr>
          <w:rFonts w:hint="eastAsia" w:ascii="宋体" w:hAnsi="宋体"/>
          <w:szCs w:val="21"/>
          <w:u w:val="single"/>
        </w:rPr>
        <w:t>贰</w:t>
      </w:r>
      <w:r>
        <w:rPr>
          <w:rFonts w:hint="eastAsia" w:ascii="宋体" w:hAnsi="宋体"/>
          <w:szCs w:val="21"/>
        </w:rPr>
        <w:t>份，报价文件的副本可采用正本的复印件。每套报价文件须清楚地标明</w:t>
      </w:r>
      <w:r>
        <w:rPr>
          <w:rFonts w:hint="eastAsia" w:ascii="宋体"/>
          <w:szCs w:val="21"/>
        </w:rPr>
        <w:t>“</w:t>
      </w:r>
      <w:r>
        <w:rPr>
          <w:rFonts w:hint="eastAsia" w:ascii="宋体" w:hAnsi="宋体"/>
          <w:szCs w:val="21"/>
        </w:rPr>
        <w:t>正本</w:t>
      </w:r>
      <w:r>
        <w:rPr>
          <w:rFonts w:hint="eastAsia" w:ascii="宋体"/>
          <w:szCs w:val="21"/>
        </w:rPr>
        <w:t>”</w:t>
      </w:r>
      <w:r>
        <w:rPr>
          <w:rFonts w:hint="eastAsia" w:ascii="宋体" w:hAnsi="宋体"/>
          <w:szCs w:val="21"/>
        </w:rPr>
        <w:t>、</w:t>
      </w:r>
      <w:r>
        <w:rPr>
          <w:rFonts w:hint="eastAsia" w:ascii="宋体"/>
          <w:szCs w:val="21"/>
        </w:rPr>
        <w:t>“</w:t>
      </w:r>
      <w:r>
        <w:rPr>
          <w:rFonts w:hint="eastAsia" w:ascii="宋体" w:hAnsi="宋体"/>
          <w:szCs w:val="21"/>
        </w:rPr>
        <w:t>副本</w:t>
      </w:r>
      <w:r>
        <w:rPr>
          <w:rFonts w:hint="eastAsia" w:ascii="宋体"/>
          <w:szCs w:val="21"/>
        </w:rPr>
        <w:t>”</w:t>
      </w:r>
      <w:r>
        <w:rPr>
          <w:rFonts w:hint="eastAsia" w:ascii="宋体" w:hAnsi="宋体"/>
          <w:szCs w:val="21"/>
        </w:rPr>
        <w:t>。若副本与正本不符，以正本为准。</w:t>
      </w:r>
    </w:p>
    <w:p>
      <w:pPr>
        <w:spacing w:line="360" w:lineRule="auto"/>
        <w:ind w:left="578" w:hanging="578"/>
      </w:pPr>
      <w:r>
        <w:t xml:space="preserve">17.2 </w:t>
      </w:r>
      <w:r>
        <w:rPr>
          <w:rFonts w:hint="eastAsia"/>
        </w:rPr>
        <w:t>报价文件的正本需打印或用不褪色墨水书写，并由法定代表人或经其正式授权的代表签字。</w:t>
      </w:r>
    </w:p>
    <w:p>
      <w:pPr>
        <w:spacing w:line="360" w:lineRule="auto"/>
        <w:ind w:left="578" w:hanging="578"/>
      </w:pPr>
      <w:r>
        <w:t xml:space="preserve">17.3 </w:t>
      </w:r>
      <w:r>
        <w:rPr>
          <w:rFonts w:hint="eastAsia"/>
        </w:rPr>
        <w:t>报价文件中的任何重要的插字、涂改和增删，必须由法定代表人或经其正式授权的代表在旁边签章或签字才有效。</w:t>
      </w:r>
    </w:p>
    <w:p>
      <w:pPr>
        <w:spacing w:line="360" w:lineRule="auto"/>
        <w:ind w:left="578" w:hanging="578"/>
      </w:pPr>
      <w:r>
        <w:t xml:space="preserve">17.4 </w:t>
      </w:r>
      <w:r>
        <w:rPr>
          <w:rFonts w:hint="eastAsia"/>
        </w:rPr>
        <w:t>所有报价文件（附特殊规格的图纸外）应按</w:t>
      </w:r>
      <w:r>
        <w:t>A4</w:t>
      </w:r>
      <w:r>
        <w:rPr>
          <w:rFonts w:hint="eastAsia"/>
        </w:rPr>
        <w:t>规格制作；建议采用双面打印或复印。</w:t>
      </w:r>
    </w:p>
    <w:p>
      <w:pPr>
        <w:spacing w:line="360" w:lineRule="auto"/>
        <w:ind w:left="578" w:hanging="578"/>
      </w:pPr>
      <w:r>
        <w:t xml:space="preserve">17.5 </w:t>
      </w:r>
      <w:r>
        <w:rPr>
          <w:rFonts w:hint="eastAsia"/>
        </w:rPr>
        <w:t>报价文件须编页码，页码必须连续。</w:t>
      </w:r>
    </w:p>
    <w:p>
      <w:pPr>
        <w:spacing w:line="360" w:lineRule="auto"/>
        <w:ind w:left="578" w:hanging="578"/>
      </w:pPr>
    </w:p>
    <w:p>
      <w:pPr>
        <w:spacing w:line="360" w:lineRule="auto"/>
        <w:ind w:left="643" w:right="32" w:hanging="643"/>
        <w:rPr>
          <w:rFonts w:ascii="宋体"/>
          <w:b/>
          <w:sz w:val="32"/>
          <w:szCs w:val="32"/>
        </w:rPr>
      </w:pPr>
      <w:r>
        <w:rPr>
          <w:rFonts w:hint="eastAsia" w:ascii="宋体" w:hAnsi="宋体"/>
          <w:b/>
          <w:sz w:val="32"/>
          <w:szCs w:val="32"/>
        </w:rPr>
        <w:t>四、报价文件的递交</w:t>
      </w:r>
    </w:p>
    <w:p>
      <w:pPr>
        <w:spacing w:line="360" w:lineRule="auto"/>
        <w:ind w:left="422" w:right="32" w:hanging="422"/>
        <w:rPr>
          <w:rFonts w:ascii="宋体"/>
          <w:b/>
          <w:szCs w:val="21"/>
        </w:rPr>
      </w:pPr>
      <w:r>
        <w:rPr>
          <w:rFonts w:ascii="宋体" w:hAnsi="宋体"/>
          <w:b/>
          <w:szCs w:val="21"/>
        </w:rPr>
        <w:t xml:space="preserve">18. </w:t>
      </w:r>
      <w:r>
        <w:rPr>
          <w:rFonts w:hint="eastAsia" w:ascii="宋体" w:hAnsi="宋体"/>
          <w:b/>
          <w:szCs w:val="21"/>
        </w:rPr>
        <w:t>报价文件的密封和标记</w:t>
      </w:r>
    </w:p>
    <w:p>
      <w:pPr>
        <w:spacing w:line="360" w:lineRule="auto"/>
        <w:ind w:left="473" w:right="32" w:hanging="473"/>
        <w:rPr>
          <w:rFonts w:ascii="宋体"/>
          <w:szCs w:val="21"/>
        </w:rPr>
      </w:pPr>
      <w:r>
        <w:rPr>
          <w:rFonts w:ascii="宋体" w:hAnsi="宋体"/>
          <w:szCs w:val="21"/>
        </w:rPr>
        <w:t xml:space="preserve">18.1 </w:t>
      </w:r>
      <w:r>
        <w:rPr>
          <w:rFonts w:hint="eastAsia" w:ascii="宋体" w:hAnsi="宋体"/>
          <w:szCs w:val="21"/>
        </w:rPr>
        <w:t>报价人应将报价文件正本和所有的副本一起合并密封包装。</w:t>
      </w:r>
    </w:p>
    <w:p>
      <w:pPr>
        <w:spacing w:line="360" w:lineRule="auto"/>
        <w:ind w:left="473" w:right="32" w:hanging="473"/>
        <w:rPr>
          <w:rFonts w:ascii="宋体"/>
          <w:szCs w:val="21"/>
        </w:rPr>
      </w:pPr>
      <w:r>
        <w:rPr>
          <w:rFonts w:ascii="宋体" w:hAnsi="宋体"/>
          <w:szCs w:val="21"/>
        </w:rPr>
        <w:t xml:space="preserve">18.2 </w:t>
      </w:r>
      <w:r>
        <w:rPr>
          <w:rFonts w:hint="eastAsia" w:ascii="宋体" w:hAnsi="宋体"/>
          <w:szCs w:val="21"/>
        </w:rPr>
        <w:t>信封或外包装上应当注明采购项目名称、采购编号和</w:t>
      </w:r>
      <w:r>
        <w:rPr>
          <w:rFonts w:hint="eastAsia" w:ascii="宋体"/>
          <w:szCs w:val="21"/>
        </w:rPr>
        <w:t>“</w:t>
      </w:r>
      <w:r>
        <w:rPr>
          <w:rFonts w:hint="eastAsia" w:ascii="宋体" w:hAnsi="宋体"/>
          <w:szCs w:val="21"/>
        </w:rPr>
        <w:t>在（采购文件中规定的</w:t>
      </w:r>
      <w:r>
        <w:rPr>
          <w:rFonts w:hint="eastAsia" w:ascii="宋体" w:hAnsi="宋体"/>
          <w:iCs/>
          <w:szCs w:val="21"/>
        </w:rPr>
        <w:t>开标日期和时点）</w:t>
      </w:r>
      <w:r>
        <w:rPr>
          <w:rFonts w:hint="eastAsia" w:ascii="宋体" w:hAnsi="宋体"/>
          <w:szCs w:val="21"/>
        </w:rPr>
        <w:t>之前不得启封</w:t>
      </w:r>
      <w:r>
        <w:rPr>
          <w:rFonts w:hint="eastAsia" w:ascii="宋体"/>
          <w:szCs w:val="21"/>
        </w:rPr>
        <w:t>”</w:t>
      </w:r>
      <w:r>
        <w:rPr>
          <w:rFonts w:hint="eastAsia" w:ascii="宋体" w:hAnsi="宋体"/>
          <w:szCs w:val="21"/>
        </w:rPr>
        <w:t>的字样，封口处应加盖报价人印章。</w:t>
      </w:r>
    </w:p>
    <w:p>
      <w:pPr>
        <w:spacing w:line="360" w:lineRule="auto"/>
        <w:ind w:left="473" w:right="32" w:hanging="473"/>
      </w:pPr>
      <w:r>
        <w:t>18.3</w:t>
      </w:r>
      <w:r>
        <w:rPr>
          <w:rFonts w:hint="eastAsia"/>
        </w:rPr>
        <w:t>如果未按要求密封和标记，采购人对误报或提前启封概不负责。</w:t>
      </w:r>
    </w:p>
    <w:p>
      <w:pPr>
        <w:spacing w:line="360" w:lineRule="auto"/>
        <w:ind w:right="32"/>
        <w:rPr>
          <w:b/>
        </w:rPr>
      </w:pPr>
      <w:r>
        <w:rPr>
          <w:b/>
        </w:rPr>
        <w:t xml:space="preserve">19. </w:t>
      </w:r>
      <w:r>
        <w:rPr>
          <w:rFonts w:hint="eastAsia"/>
          <w:b/>
        </w:rPr>
        <w:t>报价文件的修改和撤回</w:t>
      </w:r>
    </w:p>
    <w:p>
      <w:pPr>
        <w:spacing w:line="360" w:lineRule="auto"/>
        <w:ind w:left="420" w:hanging="420"/>
        <w:rPr>
          <w:rFonts w:ascii="宋体"/>
          <w:szCs w:val="21"/>
        </w:rPr>
      </w:pPr>
      <w:r>
        <w:rPr>
          <w:rFonts w:ascii="宋体" w:hAnsi="宋体"/>
          <w:szCs w:val="21"/>
        </w:rPr>
        <w:t>19.1</w:t>
      </w:r>
      <w:r>
        <w:rPr>
          <w:rFonts w:hint="eastAsia" w:ascii="宋体" w:hAnsi="宋体"/>
          <w:szCs w:val="21"/>
        </w:rPr>
        <w:t>报价人在报价文件递交截止时间前，可以对所递交的报价文件进行补充、修改或者撤回，并书面通知竞价采购单位。补充、修改的内容应当按竞价文件要求签署、盖章，并作为报价文件的组成部分。在递交报价文件截止时点之后，报价人不得对其报价文件做任何修改和补充。</w:t>
      </w:r>
    </w:p>
    <w:p>
      <w:pPr>
        <w:spacing w:line="360" w:lineRule="auto"/>
        <w:ind w:left="525" w:right="32" w:hanging="525"/>
        <w:rPr>
          <w:rFonts w:ascii="宋体"/>
          <w:szCs w:val="21"/>
        </w:rPr>
      </w:pPr>
      <w:r>
        <w:rPr>
          <w:rFonts w:ascii="宋体" w:hAnsi="宋体"/>
          <w:szCs w:val="21"/>
        </w:rPr>
        <w:t xml:space="preserve">19.2 </w:t>
      </w:r>
      <w:r>
        <w:rPr>
          <w:rFonts w:hint="eastAsia" w:ascii="宋体" w:hAnsi="宋体"/>
          <w:szCs w:val="21"/>
        </w:rPr>
        <w:t>报价人在递交报价文件后，可以撤回其报价，但报价人必须在规定的报价文件递交截止时点前以书面形式告知竞价采购单位。</w:t>
      </w:r>
    </w:p>
    <w:p>
      <w:pPr>
        <w:spacing w:line="360" w:lineRule="auto"/>
        <w:ind w:left="420" w:right="32" w:hanging="420"/>
      </w:pPr>
      <w:r>
        <w:t xml:space="preserve">19.3 </w:t>
      </w:r>
      <w:r>
        <w:rPr>
          <w:rFonts w:hint="eastAsia"/>
        </w:rPr>
        <w:t>报价人所提交的报价文件在评审结束后，无论成交与否都不退还。</w:t>
      </w:r>
    </w:p>
    <w:p>
      <w:pPr>
        <w:spacing w:line="360" w:lineRule="auto"/>
        <w:ind w:left="420" w:right="32" w:hanging="420"/>
      </w:pPr>
    </w:p>
    <w:p>
      <w:pPr>
        <w:spacing w:line="360" w:lineRule="auto"/>
        <w:rPr>
          <w:b/>
          <w:sz w:val="32"/>
          <w:szCs w:val="32"/>
        </w:rPr>
      </w:pPr>
      <w:r>
        <w:rPr>
          <w:rFonts w:hint="eastAsia"/>
          <w:b/>
          <w:sz w:val="32"/>
          <w:szCs w:val="32"/>
        </w:rPr>
        <w:t>五、公开报价、评审、确定成交单位</w:t>
      </w:r>
    </w:p>
    <w:p>
      <w:pPr>
        <w:spacing w:line="360" w:lineRule="auto"/>
        <w:ind w:left="422" w:hanging="422"/>
        <w:rPr>
          <w:b/>
        </w:rPr>
      </w:pPr>
      <w:r>
        <w:rPr>
          <w:b/>
        </w:rPr>
        <w:t>20.</w:t>
      </w:r>
      <w:r>
        <w:rPr>
          <w:rFonts w:hint="eastAsia"/>
          <w:b/>
          <w:sz w:val="32"/>
          <w:szCs w:val="32"/>
        </w:rPr>
        <w:t xml:space="preserve"> </w:t>
      </w:r>
      <w:r>
        <w:rPr>
          <w:rFonts w:hint="eastAsia"/>
          <w:b/>
        </w:rPr>
        <w:t>公开报价</w:t>
      </w:r>
    </w:p>
    <w:p>
      <w:pPr>
        <w:tabs>
          <w:tab w:val="left" w:pos="840"/>
        </w:tabs>
        <w:spacing w:line="360" w:lineRule="auto"/>
        <w:ind w:left="473" w:hanging="473"/>
        <w:rPr>
          <w:rFonts w:ascii="宋体"/>
          <w:szCs w:val="21"/>
        </w:rPr>
      </w:pPr>
      <w:r>
        <w:rPr>
          <w:rFonts w:ascii="宋体" w:hAnsi="宋体"/>
          <w:szCs w:val="21"/>
        </w:rPr>
        <w:t xml:space="preserve">20.1 </w:t>
      </w:r>
      <w:r>
        <w:rPr>
          <w:rFonts w:hint="eastAsia" w:ascii="宋体" w:hAnsi="宋体"/>
          <w:szCs w:val="21"/>
        </w:rPr>
        <w:t>采购人在《报价邀请书》中规定的日期、时间和地点组织公开报价。公开报价时原则上应当有采购人代表和报价人代表参加。参加公开报价的代表应签到以证明其出席。</w:t>
      </w:r>
    </w:p>
    <w:p>
      <w:pPr>
        <w:spacing w:line="360" w:lineRule="auto"/>
        <w:ind w:left="475" w:hanging="473"/>
      </w:pPr>
      <w:r>
        <w:t>20.2</w:t>
      </w:r>
      <w:r>
        <w:rPr>
          <w:rFonts w:hint="eastAsia"/>
        </w:rPr>
        <w:t>公开报价时，由报价人或其推选的代表检查报价文件的密封情况，也可以由采购单位纪检人员确认无误后由竞价工作人员当众拆封，宣读报价人名称、报价价格、价格折扣、报价文件的其他主要内容和采购文件允许提供的备选报价方案。</w:t>
      </w:r>
    </w:p>
    <w:p>
      <w:pPr>
        <w:spacing w:line="360" w:lineRule="auto"/>
        <w:ind w:left="475" w:hanging="473"/>
      </w:pPr>
      <w:r>
        <w:t>20.3</w:t>
      </w:r>
      <w:r>
        <w:rPr>
          <w:rFonts w:hint="eastAsia"/>
        </w:rPr>
        <w:t>采购单位做好公开报价记录，公开报价记录由各报价人签字确认。</w:t>
      </w:r>
    </w:p>
    <w:p>
      <w:pPr>
        <w:spacing w:line="360" w:lineRule="auto"/>
        <w:rPr>
          <w:b/>
        </w:rPr>
      </w:pPr>
      <w:r>
        <w:rPr>
          <w:b/>
        </w:rPr>
        <w:t xml:space="preserve">21. </w:t>
      </w:r>
      <w:r>
        <w:rPr>
          <w:rFonts w:hint="eastAsia"/>
          <w:b/>
        </w:rPr>
        <w:t>评审员会的组成和评审方法</w:t>
      </w:r>
    </w:p>
    <w:p>
      <w:pPr>
        <w:spacing w:line="360" w:lineRule="auto"/>
        <w:ind w:left="473" w:right="32" w:hanging="473"/>
        <w:rPr>
          <w:rFonts w:ascii="宋体"/>
          <w:szCs w:val="21"/>
        </w:rPr>
      </w:pPr>
      <w:r>
        <w:rPr>
          <w:rFonts w:ascii="宋体" w:hAnsi="宋体"/>
          <w:szCs w:val="21"/>
        </w:rPr>
        <w:t xml:space="preserve">21.1 </w:t>
      </w:r>
      <w:r>
        <w:rPr>
          <w:rFonts w:hint="eastAsia" w:ascii="宋体" w:hAnsi="宋体"/>
          <w:szCs w:val="21"/>
        </w:rPr>
        <w:t>评审由采购单位依照《广东省机械技师学院自行组织招标管理办法（试行）》的规定，组建的评审委员会负责。评审委员会成员由采购人代表</w:t>
      </w:r>
      <w:r>
        <w:rPr>
          <w:rFonts w:ascii="宋体" w:hAnsi="宋体"/>
          <w:szCs w:val="21"/>
        </w:rPr>
        <w:t>7</w:t>
      </w:r>
      <w:r>
        <w:rPr>
          <w:rFonts w:hint="eastAsia" w:ascii="宋体" w:hAnsi="宋体"/>
          <w:szCs w:val="21"/>
        </w:rPr>
        <w:t>人（含</w:t>
      </w:r>
      <w:r>
        <w:rPr>
          <w:rFonts w:ascii="宋体" w:hAnsi="宋体"/>
          <w:szCs w:val="21"/>
        </w:rPr>
        <w:t>7</w:t>
      </w:r>
      <w:r>
        <w:rPr>
          <w:rFonts w:hint="eastAsia" w:ascii="宋体" w:hAnsi="宋体"/>
          <w:szCs w:val="21"/>
        </w:rPr>
        <w:t>人）以上组成。</w:t>
      </w:r>
    </w:p>
    <w:p>
      <w:pPr>
        <w:spacing w:line="360" w:lineRule="auto"/>
        <w:ind w:left="473" w:right="32" w:hanging="473"/>
        <w:rPr>
          <w:rFonts w:ascii="宋体"/>
          <w:szCs w:val="21"/>
        </w:rPr>
      </w:pPr>
      <w:r>
        <w:rPr>
          <w:rFonts w:ascii="宋体" w:hAnsi="宋体"/>
          <w:szCs w:val="21"/>
        </w:rPr>
        <w:t xml:space="preserve">21.2 </w:t>
      </w:r>
      <w:r>
        <w:rPr>
          <w:rFonts w:hint="eastAsia" w:ascii="宋体" w:hAnsi="宋体"/>
          <w:szCs w:val="21"/>
        </w:rPr>
        <w:t>评审委员会将按照竞价文件确定的评审方法进行评审。评审委员会对报价文件的评审分为资格性审查、符合性检查和价格评议。</w:t>
      </w:r>
    </w:p>
    <w:p>
      <w:pPr>
        <w:spacing w:line="360" w:lineRule="auto"/>
        <w:ind w:left="420" w:hanging="420"/>
      </w:pPr>
      <w:r>
        <w:t xml:space="preserve">21.3 </w:t>
      </w:r>
      <w:r>
        <w:rPr>
          <w:rFonts w:hint="eastAsia"/>
        </w:rPr>
        <w:t>本次评标采用</w:t>
      </w:r>
      <w:r>
        <w:rPr>
          <w:rFonts w:hint="eastAsia"/>
          <w:b/>
          <w:u w:val="single"/>
        </w:rPr>
        <w:t>综合评审法评审</w:t>
      </w:r>
      <w:r>
        <w:rPr>
          <w:rFonts w:hint="eastAsia"/>
        </w:rPr>
        <w:t>，具体见本部分</w:t>
      </w:r>
      <w:r>
        <w:t>“</w:t>
      </w:r>
      <w:r>
        <w:rPr>
          <w:rFonts w:hint="eastAsia"/>
        </w:rPr>
        <w:t>八评标方法、步骤及标准</w:t>
      </w:r>
      <w:r>
        <w:t>”</w:t>
      </w:r>
      <w:r>
        <w:rPr>
          <w:rFonts w:hint="eastAsia"/>
        </w:rPr>
        <w:t>。</w:t>
      </w:r>
    </w:p>
    <w:p>
      <w:pPr>
        <w:spacing w:line="360" w:lineRule="auto"/>
        <w:rPr>
          <w:b/>
        </w:rPr>
      </w:pPr>
      <w:r>
        <w:rPr>
          <w:b/>
        </w:rPr>
        <w:t xml:space="preserve">22. </w:t>
      </w:r>
      <w:r>
        <w:rPr>
          <w:rFonts w:hint="eastAsia"/>
          <w:b/>
        </w:rPr>
        <w:t>报价文件的初审</w:t>
      </w:r>
    </w:p>
    <w:p>
      <w:pPr>
        <w:spacing w:line="360" w:lineRule="auto"/>
        <w:ind w:left="473" w:hanging="473"/>
      </w:pPr>
      <w:r>
        <w:t xml:space="preserve">22.1 </w:t>
      </w:r>
      <w:r>
        <w:rPr>
          <w:rFonts w:hint="eastAsia"/>
        </w:rPr>
        <w:t>评审委员会将依法审查报价文件是否完整、总体编排是否有序、文件签署是否合格、是否按竞价文件的规定密封和标记等。</w:t>
      </w:r>
    </w:p>
    <w:p>
      <w:pPr>
        <w:spacing w:line="360" w:lineRule="auto"/>
        <w:ind w:left="473" w:hanging="473"/>
      </w:pPr>
      <w:r>
        <w:t xml:space="preserve">22.2 </w:t>
      </w:r>
      <w:r>
        <w:rPr>
          <w:rFonts w:hint="eastAsia"/>
        </w:rPr>
        <w:t>评审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报价人不接受对其错误的更正，其报价将被视为无效报价或确定为报价无效。</w:t>
      </w:r>
    </w:p>
    <w:p>
      <w:pPr>
        <w:tabs>
          <w:tab w:val="left" w:pos="8280"/>
        </w:tabs>
        <w:spacing w:line="360" w:lineRule="auto"/>
        <w:ind w:left="473" w:right="32" w:hanging="473"/>
        <w:rPr>
          <w:rFonts w:ascii="宋体"/>
          <w:szCs w:val="21"/>
        </w:rPr>
      </w:pPr>
      <w:r>
        <w:rPr>
          <w:rFonts w:ascii="宋体" w:hAnsi="宋体"/>
          <w:szCs w:val="21"/>
        </w:rPr>
        <w:t xml:space="preserve">22.3 </w:t>
      </w:r>
      <w:r>
        <w:rPr>
          <w:rFonts w:hint="eastAsia" w:ascii="宋体" w:hAnsi="宋体"/>
          <w:szCs w:val="21"/>
        </w:rPr>
        <w:t>在详细评审之前，评审委员会要审查每份报价文件是否实质上响应了竞价文件的要求。实质上响应的报价文件应该是与竞价文件要求的关键条款、条件和规格相符没有实质偏离的报价文件。评审委员会决定报价文件的响应程度只依据报价文件本身的真实无误的内容，而不依据外部的证据。但报价文件有不真实、不正确内容的除外。</w:t>
      </w:r>
    </w:p>
    <w:p>
      <w:pPr>
        <w:tabs>
          <w:tab w:val="left" w:pos="8280"/>
        </w:tabs>
        <w:spacing w:line="360" w:lineRule="auto"/>
        <w:ind w:left="420" w:right="32" w:hanging="420"/>
        <w:rPr>
          <w:rFonts w:ascii="宋体"/>
          <w:szCs w:val="21"/>
        </w:rPr>
      </w:pPr>
      <w:r>
        <w:rPr>
          <w:rFonts w:ascii="宋体" w:hAnsi="宋体"/>
          <w:szCs w:val="21"/>
        </w:rPr>
        <w:t xml:space="preserve">22.4 </w:t>
      </w:r>
      <w:r>
        <w:rPr>
          <w:rFonts w:hint="eastAsia" w:ascii="宋体" w:hAnsi="宋体"/>
          <w:szCs w:val="21"/>
        </w:rPr>
        <w:t>报价人有下列情形之一的，其报价将被视为无效报价：</w:t>
      </w:r>
    </w:p>
    <w:p>
      <w:pPr>
        <w:tabs>
          <w:tab w:val="left" w:pos="8280"/>
        </w:tabs>
        <w:spacing w:line="360" w:lineRule="auto"/>
        <w:ind w:left="479" w:right="32"/>
        <w:rPr>
          <w:rFonts w:ascii="宋体"/>
          <w:szCs w:val="21"/>
        </w:rPr>
      </w:pPr>
      <w:r>
        <w:rPr>
          <w:rFonts w:hint="eastAsia" w:ascii="宋体" w:hAnsi="宋体"/>
          <w:szCs w:val="21"/>
        </w:rPr>
        <w:t>实质上没有响应竞价文件要求的报价将被视为无效报价。报价人不得通过修正或撤销不合要求的偏离从而使其报价文件成为实质上响应的报价。</w:t>
      </w:r>
    </w:p>
    <w:p>
      <w:pPr>
        <w:spacing w:line="360" w:lineRule="auto"/>
        <w:ind w:left="630" w:right="32" w:hanging="630"/>
        <w:rPr>
          <w:rFonts w:ascii="宋体"/>
          <w:szCs w:val="21"/>
        </w:rPr>
      </w:pPr>
      <w:r>
        <w:rPr>
          <w:rFonts w:ascii="宋体" w:hAnsi="宋体"/>
          <w:szCs w:val="21"/>
        </w:rPr>
        <w:t xml:space="preserve">22.4.1 </w:t>
      </w:r>
      <w:r>
        <w:rPr>
          <w:rFonts w:hint="eastAsia" w:ascii="宋体" w:hAnsi="宋体"/>
          <w:szCs w:val="21"/>
        </w:rPr>
        <w:t>在资格性审查、符合性检查时，如发现下列情形之一的，报价文件将确定为无效报价：</w:t>
      </w:r>
    </w:p>
    <w:p>
      <w:pPr>
        <w:widowControl w:val="0"/>
        <w:numPr>
          <w:ilvl w:val="0"/>
          <w:numId w:val="15"/>
        </w:numPr>
        <w:spacing w:line="360" w:lineRule="auto"/>
        <w:ind w:left="780" w:right="32" w:hanging="360"/>
        <w:jc w:val="both"/>
        <w:rPr>
          <w:rFonts w:ascii="宋体"/>
          <w:szCs w:val="21"/>
        </w:rPr>
      </w:pPr>
      <w:r>
        <w:rPr>
          <w:rFonts w:hint="eastAsia" w:ascii="宋体" w:hAnsi="宋体"/>
          <w:szCs w:val="21"/>
        </w:rPr>
        <w:t>报价总金额超过本项目采购预算；</w:t>
      </w:r>
    </w:p>
    <w:p>
      <w:pPr>
        <w:widowControl w:val="0"/>
        <w:numPr>
          <w:ilvl w:val="0"/>
          <w:numId w:val="15"/>
        </w:numPr>
        <w:spacing w:line="360" w:lineRule="auto"/>
        <w:ind w:left="780" w:right="32" w:hanging="360"/>
        <w:jc w:val="both"/>
        <w:rPr>
          <w:rFonts w:ascii="宋体"/>
          <w:szCs w:val="21"/>
        </w:rPr>
      </w:pPr>
      <w:r>
        <w:rPr>
          <w:rFonts w:hint="eastAsia" w:ascii="宋体" w:hAnsi="宋体"/>
          <w:szCs w:val="21"/>
        </w:rPr>
        <w:t>报价人的报价文件或资格证明文件未提供或不符合竞价文件要求的；</w:t>
      </w:r>
    </w:p>
    <w:p>
      <w:pPr>
        <w:spacing w:line="360" w:lineRule="auto"/>
        <w:ind w:left="700" w:right="32" w:hanging="280"/>
        <w:rPr>
          <w:rFonts w:ascii="宋体"/>
          <w:szCs w:val="21"/>
        </w:rPr>
      </w:pPr>
      <w:r>
        <w:rPr>
          <w:rFonts w:ascii="宋体" w:hAnsi="宋体"/>
          <w:szCs w:val="21"/>
        </w:rPr>
        <w:t>3</w:t>
      </w:r>
      <w:r>
        <w:rPr>
          <w:rFonts w:hint="eastAsia" w:ascii="宋体" w:hAnsi="宋体"/>
          <w:szCs w:val="21"/>
        </w:rPr>
        <w:t>）不具备竞价文件中规定资格要求的；</w:t>
      </w:r>
    </w:p>
    <w:p>
      <w:pPr>
        <w:spacing w:line="360" w:lineRule="auto"/>
        <w:ind w:left="700" w:right="32" w:hanging="280"/>
        <w:rPr>
          <w:rFonts w:ascii="宋体"/>
          <w:szCs w:val="21"/>
        </w:rPr>
      </w:pPr>
      <w:r>
        <w:rPr>
          <w:rFonts w:ascii="宋体" w:hAnsi="宋体"/>
          <w:szCs w:val="21"/>
        </w:rPr>
        <w:t>4</w:t>
      </w:r>
      <w:r>
        <w:rPr>
          <w:rFonts w:hint="eastAsia" w:ascii="宋体" w:hAnsi="宋体"/>
          <w:szCs w:val="21"/>
        </w:rPr>
        <w:t>）未按照竞价文件规定要求签署、盖章的；</w:t>
      </w:r>
    </w:p>
    <w:p>
      <w:pPr>
        <w:spacing w:line="360" w:lineRule="auto"/>
        <w:ind w:right="32" w:firstLine="420"/>
        <w:rPr>
          <w:rFonts w:ascii="宋体"/>
          <w:szCs w:val="21"/>
        </w:rPr>
      </w:pPr>
      <w:r>
        <w:rPr>
          <w:rFonts w:ascii="宋体" w:hAnsi="宋体"/>
          <w:szCs w:val="21"/>
        </w:rPr>
        <w:t>5</w:t>
      </w:r>
      <w:r>
        <w:rPr>
          <w:rFonts w:hint="eastAsia" w:ascii="宋体" w:hAnsi="宋体"/>
          <w:szCs w:val="21"/>
        </w:rPr>
        <w:t>）报价文件无法定代表人签字或签字人无法定代表人有效授权的；</w:t>
      </w:r>
      <w:r>
        <w:rPr>
          <w:rFonts w:ascii="宋体" w:hAnsi="宋体"/>
          <w:szCs w:val="21"/>
        </w:rPr>
        <w:t xml:space="preserve"> </w:t>
      </w:r>
    </w:p>
    <w:p>
      <w:pPr>
        <w:spacing w:line="360" w:lineRule="auto"/>
        <w:ind w:right="32" w:firstLine="420"/>
        <w:rPr>
          <w:rFonts w:ascii="宋体"/>
          <w:szCs w:val="21"/>
        </w:rPr>
      </w:pPr>
      <w:r>
        <w:rPr>
          <w:rFonts w:ascii="宋体" w:hAnsi="宋体"/>
          <w:szCs w:val="21"/>
        </w:rPr>
        <w:t>6</w:t>
      </w:r>
      <w:r>
        <w:rPr>
          <w:rFonts w:hint="eastAsia" w:ascii="宋体" w:hAnsi="宋体"/>
          <w:szCs w:val="21"/>
        </w:rPr>
        <w:t>）参加政府采购活动前三年内，在经营活动中有重大违法记录的；</w:t>
      </w:r>
    </w:p>
    <w:p>
      <w:pPr>
        <w:spacing w:line="360" w:lineRule="auto"/>
        <w:ind w:firstLine="420"/>
        <w:rPr>
          <w:rFonts w:ascii="宋体"/>
          <w:szCs w:val="21"/>
        </w:rPr>
      </w:pPr>
      <w:r>
        <w:rPr>
          <w:rFonts w:ascii="宋体" w:hAnsi="宋体"/>
          <w:szCs w:val="21"/>
        </w:rPr>
        <w:t>7</w:t>
      </w:r>
      <w:r>
        <w:rPr>
          <w:rFonts w:hint="eastAsia" w:ascii="宋体" w:hAnsi="宋体"/>
          <w:szCs w:val="21"/>
        </w:rPr>
        <w:t>）符合竞价文件中规定的被视为无效报价的其它条款的。</w:t>
      </w:r>
    </w:p>
    <w:p>
      <w:pPr>
        <w:spacing w:line="360" w:lineRule="auto"/>
        <w:ind w:left="700" w:right="32" w:hanging="280"/>
        <w:rPr>
          <w:rFonts w:ascii="宋体"/>
          <w:szCs w:val="21"/>
        </w:rPr>
      </w:pPr>
      <w:r>
        <w:rPr>
          <w:rFonts w:ascii="宋体" w:hAnsi="宋体"/>
          <w:szCs w:val="21"/>
        </w:rPr>
        <w:t>8</w:t>
      </w:r>
      <w:r>
        <w:rPr>
          <w:rFonts w:hint="eastAsia" w:ascii="宋体" w:hAnsi="宋体"/>
          <w:szCs w:val="21"/>
        </w:rPr>
        <w:t>）不符合法律、法规规定的其他实质性要求的。</w:t>
      </w:r>
    </w:p>
    <w:p>
      <w:pPr>
        <w:spacing w:line="360" w:lineRule="auto"/>
        <w:ind w:left="660" w:hanging="600"/>
      </w:pPr>
      <w:r>
        <w:t>22.4.2</w:t>
      </w:r>
      <w:r>
        <w:rPr>
          <w:rFonts w:hint="eastAsia"/>
        </w:rPr>
        <w:t>评审委员会对各报价人进行资格性和符合性审查过程中，对初步被认定为初审不合格或无效报价人应实行及时告知，由评审委员会主任或采购人代表将集体意见现场及时告知报价人，以让其核证、澄清事实。</w:t>
      </w:r>
    </w:p>
    <w:p>
      <w:pPr>
        <w:tabs>
          <w:tab w:val="left" w:pos="8280"/>
        </w:tabs>
        <w:spacing w:line="360" w:lineRule="auto"/>
        <w:ind w:left="422" w:right="32" w:hanging="422"/>
        <w:rPr>
          <w:rFonts w:ascii="宋体"/>
          <w:b/>
          <w:szCs w:val="21"/>
        </w:rPr>
      </w:pPr>
      <w:r>
        <w:rPr>
          <w:rFonts w:ascii="宋体" w:hAnsi="宋体"/>
          <w:b/>
          <w:szCs w:val="21"/>
        </w:rPr>
        <w:t xml:space="preserve">23 </w:t>
      </w:r>
      <w:r>
        <w:rPr>
          <w:rFonts w:hint="eastAsia" w:ascii="宋体" w:hAnsi="宋体"/>
          <w:b/>
          <w:szCs w:val="21"/>
        </w:rPr>
        <w:t>报价的评审</w:t>
      </w:r>
    </w:p>
    <w:p>
      <w:pPr>
        <w:spacing w:line="360" w:lineRule="auto"/>
        <w:ind w:left="473" w:right="32" w:hanging="473"/>
        <w:rPr>
          <w:rFonts w:ascii="宋体"/>
          <w:szCs w:val="21"/>
        </w:rPr>
      </w:pPr>
      <w:r>
        <w:rPr>
          <w:rFonts w:ascii="宋体" w:hAnsi="宋体"/>
          <w:szCs w:val="21"/>
        </w:rPr>
        <w:t xml:space="preserve">23.1 </w:t>
      </w:r>
      <w:r>
        <w:rPr>
          <w:rFonts w:hint="eastAsia" w:ascii="宋体" w:hAnsi="宋体"/>
          <w:szCs w:val="21"/>
        </w:rPr>
        <w:t>评审委员会只对确定为实质上响应竞价文件要求的报价文件进行评价和比较。</w:t>
      </w:r>
    </w:p>
    <w:p>
      <w:pPr>
        <w:tabs>
          <w:tab w:val="left" w:pos="840"/>
        </w:tabs>
        <w:spacing w:line="360" w:lineRule="auto"/>
        <w:rPr>
          <w:rFonts w:ascii="宋体"/>
          <w:b/>
          <w:szCs w:val="21"/>
        </w:rPr>
      </w:pPr>
      <w:r>
        <w:rPr>
          <w:rFonts w:ascii="宋体" w:hAnsi="宋体"/>
          <w:b/>
          <w:szCs w:val="21"/>
        </w:rPr>
        <w:t xml:space="preserve">24. </w:t>
      </w:r>
      <w:r>
        <w:rPr>
          <w:rFonts w:hint="eastAsia" w:ascii="宋体" w:hAnsi="宋体"/>
          <w:b/>
          <w:szCs w:val="21"/>
        </w:rPr>
        <w:t>授予成交通知书</w:t>
      </w:r>
    </w:p>
    <w:p>
      <w:pPr>
        <w:tabs>
          <w:tab w:val="left" w:pos="0"/>
        </w:tabs>
        <w:spacing w:line="360" w:lineRule="auto"/>
        <w:ind w:left="473" w:hanging="473"/>
        <w:rPr>
          <w:rFonts w:ascii="宋体"/>
          <w:szCs w:val="21"/>
        </w:rPr>
      </w:pPr>
      <w:r>
        <w:rPr>
          <w:rFonts w:ascii="宋体" w:hAnsi="宋体"/>
          <w:szCs w:val="21"/>
        </w:rPr>
        <w:t xml:space="preserve">24.1 </w:t>
      </w:r>
      <w:r>
        <w:rPr>
          <w:rFonts w:hint="eastAsia" w:ascii="宋体" w:hAnsi="宋体"/>
          <w:szCs w:val="21"/>
        </w:rPr>
        <w:t>评审委员会按照竞价文件确定的评审方法、步骤、标准，对报价文件进行评审，提出书面评审报告，按照得分由高到低的顺序推荐成交候选人名单。</w:t>
      </w:r>
    </w:p>
    <w:p>
      <w:pPr>
        <w:tabs>
          <w:tab w:val="left" w:pos="0"/>
        </w:tabs>
        <w:spacing w:line="360" w:lineRule="auto"/>
        <w:ind w:left="473" w:hanging="473"/>
        <w:rPr>
          <w:rFonts w:ascii="宋体"/>
          <w:szCs w:val="21"/>
        </w:rPr>
      </w:pPr>
      <w:r>
        <w:rPr>
          <w:rFonts w:ascii="宋体" w:hAnsi="宋体"/>
          <w:szCs w:val="21"/>
        </w:rPr>
        <w:t xml:space="preserve">24.2 </w:t>
      </w:r>
      <w:r>
        <w:rPr>
          <w:rFonts w:hint="eastAsia" w:ascii="宋体" w:hAnsi="宋体"/>
          <w:szCs w:val="21"/>
        </w:rPr>
        <w:t>采购人在收到评审报告后的规定时间内，按照评审报告中推荐的成交候选人顺序确定成交人。</w:t>
      </w:r>
    </w:p>
    <w:p>
      <w:pPr>
        <w:spacing w:line="360" w:lineRule="auto"/>
        <w:ind w:left="473" w:right="32" w:hanging="473"/>
        <w:rPr>
          <w:rFonts w:ascii="宋体"/>
          <w:szCs w:val="21"/>
        </w:rPr>
      </w:pPr>
      <w:r>
        <w:rPr>
          <w:rFonts w:ascii="宋体" w:hAnsi="宋体"/>
          <w:szCs w:val="21"/>
        </w:rPr>
        <w:t>24</w:t>
      </w:r>
      <w:r>
        <w:rPr>
          <w:rFonts w:ascii="宋体"/>
          <w:szCs w:val="21"/>
        </w:rPr>
        <w:t>.</w:t>
      </w:r>
      <w:r>
        <w:rPr>
          <w:rFonts w:ascii="宋体" w:hAnsi="宋体"/>
          <w:szCs w:val="21"/>
        </w:rPr>
        <w:t xml:space="preserve">3 </w:t>
      </w:r>
      <w:r>
        <w:rPr>
          <w:rFonts w:hint="eastAsia" w:ascii="宋体" w:hAnsi="宋体"/>
          <w:szCs w:val="21"/>
        </w:rPr>
        <w:t>成交人确定后，竞价采购单位将在学院网上发布成交公告，同时向成交人发出《成交通知书》，《成交通知书》对成交人和采购人具有同等法律效力。</w:t>
      </w:r>
    </w:p>
    <w:p>
      <w:pPr>
        <w:spacing w:line="360" w:lineRule="auto"/>
        <w:ind w:left="474" w:right="32" w:hanging="474"/>
        <w:rPr>
          <w:rFonts w:ascii="宋体"/>
          <w:b/>
          <w:szCs w:val="21"/>
        </w:rPr>
      </w:pPr>
      <w:r>
        <w:rPr>
          <w:rFonts w:ascii="宋体" w:hAnsi="宋体"/>
          <w:b/>
          <w:szCs w:val="21"/>
        </w:rPr>
        <w:t xml:space="preserve">25. </w:t>
      </w:r>
      <w:r>
        <w:rPr>
          <w:rFonts w:hint="eastAsia" w:ascii="宋体" w:hAnsi="宋体"/>
          <w:b/>
          <w:szCs w:val="21"/>
        </w:rPr>
        <w:t>替补候选人的设定与使用</w:t>
      </w:r>
    </w:p>
    <w:p>
      <w:pPr>
        <w:widowControl w:val="0"/>
        <w:spacing w:line="360" w:lineRule="auto"/>
        <w:ind w:left="473" w:right="32" w:firstLine="105"/>
        <w:jc w:val="both"/>
        <w:rPr>
          <w:rFonts w:ascii="宋体"/>
          <w:kern w:val="1"/>
          <w:szCs w:val="21"/>
        </w:rPr>
      </w:pPr>
      <w:r>
        <w:rPr>
          <w:rFonts w:hint="eastAsia" w:ascii="宋体" w:hAnsi="宋体"/>
          <w:kern w:val="1"/>
          <w:szCs w:val="21"/>
        </w:rPr>
        <w:t>依据</w:t>
      </w:r>
      <w:r>
        <w:rPr>
          <w:rFonts w:hint="eastAsia" w:ascii="宋体" w:hAnsi="宋体"/>
          <w:szCs w:val="21"/>
        </w:rPr>
        <w:t>《广东省机械技师学院自行组织招标管理办法（试行）》规定，</w:t>
      </w:r>
      <w:r>
        <w:rPr>
          <w:rFonts w:hint="eastAsia" w:ascii="宋体" w:hAnsi="宋体"/>
          <w:kern w:val="1"/>
          <w:szCs w:val="21"/>
        </w:rPr>
        <w:t>成交供应商放弃成交或者成交资格被确认无效的，采购人可以按照排序从其他成交候选供应商中确定成交供应商，没有其他成交候选供应商的，应当重新组织采购活动。</w:t>
      </w:r>
    </w:p>
    <w:p>
      <w:pPr>
        <w:tabs>
          <w:tab w:val="left" w:pos="0"/>
          <w:tab w:val="left" w:pos="600"/>
          <w:tab w:val="left" w:pos="4700"/>
        </w:tabs>
        <w:spacing w:line="360" w:lineRule="auto"/>
        <w:rPr>
          <w:rFonts w:ascii="宋体"/>
        </w:rPr>
      </w:pPr>
    </w:p>
    <w:p>
      <w:pPr>
        <w:spacing w:line="360" w:lineRule="auto"/>
        <w:rPr>
          <w:b/>
          <w:sz w:val="32"/>
          <w:szCs w:val="32"/>
        </w:rPr>
      </w:pPr>
      <w:r>
        <w:rPr>
          <w:rFonts w:hint="eastAsia"/>
          <w:b/>
          <w:sz w:val="32"/>
          <w:szCs w:val="32"/>
        </w:rPr>
        <w:t>六、</w:t>
      </w:r>
      <w:r>
        <w:rPr>
          <w:b/>
          <w:sz w:val="32"/>
          <w:szCs w:val="32"/>
        </w:rPr>
        <w:t xml:space="preserve"> </w:t>
      </w:r>
      <w:r>
        <w:rPr>
          <w:rFonts w:hint="eastAsia"/>
          <w:b/>
          <w:sz w:val="32"/>
          <w:szCs w:val="32"/>
        </w:rPr>
        <w:t>合同的订立和履行</w:t>
      </w:r>
    </w:p>
    <w:p>
      <w:pPr>
        <w:spacing w:line="360" w:lineRule="auto"/>
        <w:ind w:right="32"/>
        <w:rPr>
          <w:rFonts w:ascii="宋体"/>
          <w:b/>
          <w:szCs w:val="21"/>
        </w:rPr>
      </w:pPr>
      <w:r>
        <w:rPr>
          <w:rFonts w:ascii="宋体" w:hAnsi="宋体"/>
          <w:b/>
          <w:szCs w:val="21"/>
        </w:rPr>
        <w:t xml:space="preserve">26. </w:t>
      </w:r>
      <w:r>
        <w:rPr>
          <w:rFonts w:hint="eastAsia" w:ascii="宋体" w:hAnsi="宋体"/>
          <w:b/>
          <w:szCs w:val="21"/>
        </w:rPr>
        <w:t>合同的订立</w:t>
      </w:r>
    </w:p>
    <w:p>
      <w:pPr>
        <w:spacing w:line="360" w:lineRule="auto"/>
        <w:ind w:left="525" w:right="32" w:hanging="525"/>
        <w:rPr>
          <w:rFonts w:ascii="宋体"/>
          <w:szCs w:val="21"/>
        </w:rPr>
      </w:pPr>
      <w:r>
        <w:rPr>
          <w:rFonts w:ascii="宋体" w:hAnsi="宋体"/>
          <w:szCs w:val="21"/>
        </w:rPr>
        <w:t xml:space="preserve">26.1 </w:t>
      </w:r>
      <w:r>
        <w:rPr>
          <w:rFonts w:hint="eastAsia" w:ascii="宋体" w:hAnsi="宋体"/>
          <w:szCs w:val="21"/>
        </w:rPr>
        <w:t>采购人与成交人自成交通知书发出之日起</w:t>
      </w:r>
      <w:r>
        <w:rPr>
          <w:rFonts w:ascii="宋体" w:hAnsi="宋体"/>
          <w:szCs w:val="21"/>
        </w:rPr>
        <w:t>3-5</w:t>
      </w:r>
      <w:r>
        <w:rPr>
          <w:rFonts w:hint="eastAsia" w:ascii="宋体" w:hAnsi="宋体"/>
          <w:szCs w:val="21"/>
        </w:rPr>
        <w:t>日签订合同，签订合同不得超出国家相关法律、法规或报价文件的范围、也不得再行订立背离合同实质性内容的其他协议。</w:t>
      </w:r>
    </w:p>
    <w:p>
      <w:pPr>
        <w:spacing w:line="360" w:lineRule="auto"/>
        <w:rPr>
          <w:rFonts w:ascii="宋体"/>
          <w:b/>
          <w:szCs w:val="21"/>
        </w:rPr>
      </w:pPr>
      <w:r>
        <w:rPr>
          <w:rFonts w:ascii="宋体" w:hAnsi="宋体"/>
          <w:b/>
          <w:szCs w:val="21"/>
        </w:rPr>
        <w:t xml:space="preserve">27. </w:t>
      </w:r>
      <w:r>
        <w:rPr>
          <w:rFonts w:hint="eastAsia" w:ascii="宋体" w:hAnsi="宋体"/>
          <w:b/>
          <w:szCs w:val="21"/>
        </w:rPr>
        <w:t>合同的履行</w:t>
      </w:r>
    </w:p>
    <w:p>
      <w:pPr>
        <w:spacing w:line="360" w:lineRule="auto"/>
        <w:ind w:left="525" w:hanging="525"/>
        <w:rPr>
          <w:rFonts w:ascii="宋体"/>
          <w:szCs w:val="21"/>
        </w:rPr>
      </w:pPr>
      <w:r>
        <w:rPr>
          <w:rFonts w:ascii="宋体" w:hAnsi="宋体"/>
          <w:szCs w:val="21"/>
        </w:rPr>
        <w:t>27.1</w:t>
      </w:r>
      <w:r>
        <w:rPr>
          <w:rFonts w:hint="eastAsia" w:ascii="宋体" w:hAnsi="宋体"/>
          <w:szCs w:val="21"/>
        </w:rPr>
        <w:t>合同订立后，合同各方不得擅自变更、中止或者终止合同。因特殊情况需要中止或终止合同的，双方进行协商。</w:t>
      </w:r>
    </w:p>
    <w:p>
      <w:pPr>
        <w:spacing w:line="360" w:lineRule="auto"/>
        <w:ind w:left="525" w:hanging="525"/>
        <w:rPr>
          <w:rFonts w:ascii="宋体"/>
          <w:szCs w:val="21"/>
        </w:rPr>
      </w:pPr>
      <w:r>
        <w:rPr>
          <w:rFonts w:ascii="宋体" w:hAnsi="宋体"/>
          <w:szCs w:val="21"/>
        </w:rPr>
        <w:t xml:space="preserve">27.2 </w:t>
      </w:r>
      <w:r>
        <w:rPr>
          <w:rFonts w:hint="eastAsia" w:ascii="宋体" w:hAnsi="宋体"/>
          <w:szCs w:val="21"/>
        </w:rPr>
        <w:t>合同履行中，采购人需追加与合同货物相同的货物、工程或者服务的，在不改变合同其他条款的前提下，可以与成交人签订补充合同，但所补充合同的采购金额不得超过原采购金额的百分之十。</w:t>
      </w:r>
      <w:r>
        <w:rPr>
          <w:rFonts w:ascii="宋体" w:hAnsi="宋体"/>
          <w:szCs w:val="21"/>
        </w:rPr>
        <w:t xml:space="preserve">   </w:t>
      </w:r>
    </w:p>
    <w:p>
      <w:pPr>
        <w:spacing w:line="360" w:lineRule="auto"/>
        <w:ind w:left="525" w:hanging="525"/>
        <w:rPr>
          <w:rFonts w:ascii="宋体"/>
          <w:szCs w:val="21"/>
        </w:rPr>
      </w:pPr>
    </w:p>
    <w:p>
      <w:pPr>
        <w:spacing w:line="360" w:lineRule="auto"/>
        <w:rPr>
          <w:rFonts w:ascii="宋体"/>
          <w:b/>
          <w:sz w:val="32"/>
          <w:szCs w:val="32"/>
        </w:rPr>
      </w:pPr>
      <w:r>
        <w:rPr>
          <w:rFonts w:hint="eastAsia" w:ascii="宋体" w:hAnsi="宋体"/>
          <w:b/>
          <w:sz w:val="32"/>
          <w:szCs w:val="32"/>
        </w:rPr>
        <w:t>七、适用法律</w:t>
      </w:r>
    </w:p>
    <w:p>
      <w:pPr>
        <w:spacing w:line="360" w:lineRule="auto"/>
        <w:ind w:right="34"/>
        <w:rPr>
          <w:rFonts w:ascii="宋体"/>
          <w:szCs w:val="21"/>
        </w:rPr>
      </w:pPr>
      <w:r>
        <w:rPr>
          <w:rFonts w:ascii="宋体" w:hAnsi="宋体"/>
          <w:b/>
          <w:szCs w:val="21"/>
        </w:rPr>
        <w:t>28</w:t>
      </w:r>
      <w:r>
        <w:rPr>
          <w:rFonts w:ascii="宋体" w:hAnsi="宋体"/>
          <w:szCs w:val="21"/>
        </w:rPr>
        <w:t xml:space="preserve">. </w:t>
      </w:r>
      <w:r>
        <w:rPr>
          <w:rFonts w:hint="eastAsia" w:ascii="宋体" w:hAnsi="宋体"/>
          <w:szCs w:val="21"/>
        </w:rPr>
        <w:t>采购人及报价人的一切竞价报价活动均适用《广东省机械技师学院自行组织招标管理办法（试行）》及其配套的规章制度。</w:t>
      </w:r>
    </w:p>
    <w:p>
      <w:pPr>
        <w:spacing w:line="360" w:lineRule="auto"/>
        <w:ind w:left="420" w:right="34" w:hanging="420"/>
        <w:rPr>
          <w:rFonts w:ascii="宋体"/>
          <w:szCs w:val="21"/>
        </w:rPr>
      </w:pPr>
    </w:p>
    <w:p>
      <w:pPr>
        <w:spacing w:line="360" w:lineRule="auto"/>
        <w:rPr>
          <w:rFonts w:ascii="宋体"/>
          <w:b/>
          <w:sz w:val="32"/>
          <w:szCs w:val="32"/>
        </w:rPr>
      </w:pPr>
      <w:r>
        <w:rPr>
          <w:rFonts w:hint="eastAsia" w:ascii="宋体" w:hAnsi="宋体"/>
          <w:b/>
          <w:sz w:val="32"/>
          <w:szCs w:val="32"/>
        </w:rPr>
        <w:t>八、评审方法、步骤及标准</w:t>
      </w:r>
    </w:p>
    <w:p>
      <w:pPr>
        <w:spacing w:line="360" w:lineRule="auto"/>
        <w:rPr>
          <w:rFonts w:ascii="宋体"/>
        </w:rPr>
      </w:pPr>
      <w:r>
        <w:rPr>
          <w:rFonts w:hint="eastAsia" w:ascii="宋体" w:hAnsi="宋体"/>
        </w:rPr>
        <w:t>根据《广东省机械技师学院自行组织招标管理办法（试行）》的相关规定确定以下评审方法、步骤及标准：</w:t>
      </w:r>
    </w:p>
    <w:p>
      <w:pPr>
        <w:spacing w:line="360" w:lineRule="auto"/>
        <w:rPr>
          <w:rFonts w:ascii="宋体"/>
          <w:b/>
        </w:rPr>
      </w:pPr>
      <w:r>
        <w:rPr>
          <w:rFonts w:ascii="宋体" w:hAnsi="宋体"/>
          <w:b/>
        </w:rPr>
        <w:t>29.</w:t>
      </w:r>
      <w:r>
        <w:rPr>
          <w:rFonts w:hint="eastAsia" w:ascii="宋体" w:hAnsi="宋体"/>
          <w:b/>
        </w:rPr>
        <w:t>评审方法</w:t>
      </w:r>
    </w:p>
    <w:p>
      <w:pPr>
        <w:spacing w:line="360" w:lineRule="auto"/>
        <w:rPr>
          <w:rFonts w:ascii="宋体"/>
        </w:rPr>
      </w:pPr>
      <w:r>
        <w:rPr>
          <w:rFonts w:hint="eastAsia" w:ascii="宋体" w:hAnsi="宋体"/>
        </w:rPr>
        <w:t>（</w:t>
      </w:r>
      <w:r>
        <w:rPr>
          <w:rFonts w:ascii="宋体" w:hAnsi="宋体"/>
        </w:rPr>
        <w:t>1</w:t>
      </w:r>
      <w:r>
        <w:rPr>
          <w:rFonts w:hint="eastAsia" w:ascii="宋体" w:hAnsi="宋体"/>
        </w:rPr>
        <w:t>）报价人数必须达到法定人数，否则作废处理或报学校领导班子讨论决定。</w:t>
      </w:r>
    </w:p>
    <w:p>
      <w:pPr>
        <w:spacing w:line="360" w:lineRule="auto"/>
        <w:rPr>
          <w:rFonts w:ascii="宋体" w:hAnsi="宋体"/>
        </w:rPr>
      </w:pPr>
      <w:r>
        <w:rPr>
          <w:rFonts w:hint="eastAsia" w:ascii="宋体" w:hAnsi="宋体"/>
        </w:rPr>
        <w:t>（</w:t>
      </w:r>
      <w:r>
        <w:rPr>
          <w:rFonts w:ascii="宋体" w:hAnsi="宋体"/>
        </w:rPr>
        <w:t>2</w:t>
      </w:r>
      <w:r>
        <w:rPr>
          <w:rFonts w:hint="eastAsia" w:ascii="宋体" w:hAnsi="宋体"/>
        </w:rPr>
        <w:t>）本次评审采用</w:t>
      </w:r>
      <w:r>
        <w:rPr>
          <w:rFonts w:hint="eastAsia" w:ascii="宋体" w:hAnsi="宋体"/>
          <w:b/>
        </w:rPr>
        <w:t>综合评分法</w:t>
      </w:r>
      <w:r>
        <w:rPr>
          <w:rFonts w:hint="eastAsia" w:ascii="宋体" w:hAnsi="宋体"/>
        </w:rPr>
        <w:t>。</w:t>
      </w:r>
    </w:p>
    <w:p>
      <w:pPr>
        <w:spacing w:line="360" w:lineRule="auto"/>
        <w:rPr>
          <w:rFonts w:ascii="宋体" w:hAnsi="宋体"/>
        </w:rPr>
      </w:pPr>
      <w:r>
        <w:rPr>
          <w:rFonts w:hint="eastAsia" w:ascii="宋体" w:hAnsi="宋体"/>
        </w:rPr>
        <w:t>（</w:t>
      </w:r>
      <w:r>
        <w:rPr>
          <w:rFonts w:ascii="宋体" w:hAnsi="宋体"/>
        </w:rPr>
        <w:t>3</w:t>
      </w:r>
      <w:r>
        <w:rPr>
          <w:rFonts w:hint="eastAsia" w:ascii="宋体" w:hAnsi="宋体"/>
        </w:rPr>
        <w:t>）综合评分法评标步骤：先进行初步评审，再进行商务、技术、价格的</w:t>
      </w:r>
      <w:r>
        <w:rPr>
          <w:rFonts w:ascii="宋体" w:hAnsi="宋体"/>
        </w:rPr>
        <w:t>比较与评价</w:t>
      </w:r>
      <w:r>
        <w:rPr>
          <w:rFonts w:hint="eastAsia" w:ascii="宋体" w:hAnsi="宋体"/>
        </w:rPr>
        <w:t>。只有通过初步评审的报价人才能进入详细的评审。</w:t>
      </w:r>
    </w:p>
    <w:p>
      <w:pPr>
        <w:spacing w:line="360" w:lineRule="auto"/>
        <w:rPr>
          <w:rFonts w:ascii="宋体" w:hAnsi="宋体"/>
        </w:rPr>
      </w:pPr>
      <w:r>
        <w:rPr>
          <w:rFonts w:hint="eastAsia" w:ascii="宋体" w:hAnsi="宋体"/>
        </w:rPr>
        <w:t>（4）综合评分及其统计：按照评审程序、评分标准以及权重分配的规定，评审委员会成员分别就各个报价人的商务、技术状况及其对采购文件要求的响应情况进行评议和比较，评出其商务、技术评分和价格评分。将所有评委的评分进行算术平均，得出的算术平均值即为该报价人的总评分。总评分按由高到低顺序排列。综合得分相同的，优先排列顺序如下①投标报价（由低到高）；②技术评分（由高到低）；③商务评分（由高到低）。评标委员会按综合得分排序向采购人推荐第一名为第一中标候选人，第二名为第二中标候选人。本项目推荐两名中标候选人。</w:t>
      </w:r>
    </w:p>
    <w:p>
      <w:pPr>
        <w:spacing w:line="360" w:lineRule="auto"/>
        <w:rPr>
          <w:rFonts w:ascii="宋体"/>
          <w:b/>
        </w:rPr>
      </w:pPr>
      <w:r>
        <w:rPr>
          <w:rFonts w:ascii="宋体" w:hAnsi="宋体"/>
          <w:b/>
        </w:rPr>
        <w:t>30.</w:t>
      </w:r>
      <w:r>
        <w:rPr>
          <w:rFonts w:hint="eastAsia" w:ascii="宋体" w:hAnsi="宋体"/>
          <w:b/>
        </w:rPr>
        <w:t>评审步骤</w:t>
      </w:r>
    </w:p>
    <w:p>
      <w:pPr>
        <w:spacing w:line="360" w:lineRule="auto"/>
        <w:ind w:firstLine="412"/>
        <w:rPr>
          <w:rFonts w:ascii="宋体"/>
        </w:rPr>
      </w:pPr>
      <w:r>
        <w:rPr>
          <w:rFonts w:hint="eastAsia" w:ascii="宋体" w:hAnsi="宋体"/>
        </w:rPr>
        <w:t>评审委员会对报价文件的评审分为初步评审和详细评审：</w:t>
      </w:r>
    </w:p>
    <w:p>
      <w:pPr>
        <w:spacing w:line="360" w:lineRule="auto"/>
        <w:rPr>
          <w:rFonts w:ascii="宋体" w:hAnsi="宋体"/>
        </w:rPr>
      </w:pPr>
      <w:r>
        <w:rPr>
          <w:rFonts w:hint="eastAsia" w:ascii="宋体" w:hAnsi="宋体"/>
        </w:rPr>
        <w:t>（一）</w:t>
      </w:r>
      <w:r>
        <w:rPr>
          <w:rFonts w:ascii="宋体" w:hAnsi="宋体"/>
        </w:rPr>
        <w:t>初审</w:t>
      </w:r>
      <w:r>
        <w:rPr>
          <w:rFonts w:hint="eastAsia" w:ascii="宋体" w:hAnsi="宋体"/>
        </w:rPr>
        <w:t>（</w:t>
      </w:r>
      <w:r>
        <w:rPr>
          <w:rFonts w:ascii="宋体" w:hAnsi="宋体"/>
        </w:rPr>
        <w:t>资格性</w:t>
      </w:r>
      <w:r>
        <w:rPr>
          <w:rFonts w:hint="eastAsia" w:ascii="宋体" w:hAnsi="宋体"/>
        </w:rPr>
        <w:t>和</w:t>
      </w:r>
      <w:r>
        <w:rPr>
          <w:rFonts w:ascii="宋体" w:hAnsi="宋体"/>
        </w:rPr>
        <w:t>符合性检查</w:t>
      </w:r>
      <w:r>
        <w:rPr>
          <w:rFonts w:hint="eastAsia" w:ascii="宋体" w:hAnsi="宋体"/>
        </w:rPr>
        <w:t>）</w:t>
      </w:r>
    </w:p>
    <w:p>
      <w:pPr>
        <w:spacing w:line="360" w:lineRule="auto"/>
        <w:rPr>
          <w:rFonts w:ascii="宋体" w:hAnsi="宋体"/>
        </w:rPr>
      </w:pPr>
      <w:r>
        <w:rPr>
          <w:rFonts w:hint="eastAsia" w:ascii="宋体" w:hAnsi="宋体"/>
        </w:rPr>
        <w:t>评审委员会根据“报价文件初步评审表”对报价文件的资格性和符合性进行评审，只有对“报价文件初步评审表”所列各项作出实质性响应的报价文件才能通过初步评审。对是否实质性响应采购文件的要求有争议的报价文件，评审委员会将以记名方式表决，得票超过半数的报价人有资格进入下一阶段的评审，否则将被淘汰。</w:t>
      </w:r>
    </w:p>
    <w:p>
      <w:pPr>
        <w:spacing w:line="360" w:lineRule="auto"/>
        <w:rPr>
          <w:rFonts w:ascii="宋体" w:hAnsi="宋体"/>
        </w:rPr>
      </w:pPr>
      <w:r>
        <w:rPr>
          <w:rFonts w:ascii="宋体" w:hAnsi="宋体"/>
        </w:rPr>
        <w:t>（二）比较与评价</w:t>
      </w:r>
      <w:r>
        <w:rPr>
          <w:rFonts w:hint="eastAsia" w:ascii="宋体" w:hAnsi="宋体"/>
        </w:rPr>
        <w:t>（详细评审）</w:t>
      </w:r>
    </w:p>
    <w:p>
      <w:pPr>
        <w:spacing w:line="360" w:lineRule="auto"/>
        <w:rPr>
          <w:rFonts w:ascii="宋体" w:hAnsi="宋体"/>
        </w:rPr>
      </w:pPr>
      <w:r>
        <w:rPr>
          <w:rFonts w:ascii="宋体" w:hAnsi="宋体"/>
        </w:rPr>
        <w:t>1、技术评价</w:t>
      </w:r>
      <w:r>
        <w:rPr>
          <w:rFonts w:hint="eastAsia" w:ascii="宋体" w:hAnsi="宋体"/>
        </w:rPr>
        <w:t>：技术评分各单项所占权重详见附表技术评审表；所有评委的技术评分的算术平均值为该投标人技术评价得分；</w:t>
      </w:r>
    </w:p>
    <w:p>
      <w:pPr>
        <w:spacing w:line="360" w:lineRule="auto"/>
        <w:rPr>
          <w:rFonts w:ascii="宋体" w:hAnsi="宋体"/>
        </w:rPr>
      </w:pPr>
      <w:r>
        <w:rPr>
          <w:rFonts w:hint="eastAsia" w:ascii="宋体" w:hAnsi="宋体"/>
        </w:rPr>
        <w:t>2</w:t>
      </w:r>
      <w:r>
        <w:rPr>
          <w:rFonts w:ascii="宋体" w:hAnsi="宋体"/>
        </w:rPr>
        <w:t>、</w:t>
      </w:r>
      <w:r>
        <w:rPr>
          <w:rFonts w:hint="eastAsia" w:ascii="宋体" w:hAnsi="宋体"/>
        </w:rPr>
        <w:t>商务</w:t>
      </w:r>
      <w:r>
        <w:rPr>
          <w:rFonts w:ascii="宋体" w:hAnsi="宋体"/>
        </w:rPr>
        <w:t>评价</w:t>
      </w:r>
      <w:r>
        <w:rPr>
          <w:rFonts w:hint="eastAsia" w:ascii="宋体" w:hAnsi="宋体"/>
        </w:rPr>
        <w:t>：商务评分各单项所占权重详见附表商务评审表；所有评委的商务评分的算术平均值为该投标人商务评价得分；</w:t>
      </w:r>
    </w:p>
    <w:p>
      <w:pPr>
        <w:spacing w:line="360" w:lineRule="auto"/>
        <w:rPr>
          <w:rFonts w:ascii="宋体" w:hAnsi="宋体"/>
        </w:rPr>
      </w:pPr>
      <w:r>
        <w:rPr>
          <w:rFonts w:hint="eastAsia" w:ascii="宋体" w:hAnsi="宋体"/>
        </w:rPr>
        <w:t>3</w:t>
      </w:r>
      <w:r>
        <w:rPr>
          <w:rFonts w:ascii="宋体" w:hAnsi="宋体"/>
        </w:rPr>
        <w:t>、价格评</w:t>
      </w:r>
      <w:r>
        <w:rPr>
          <w:rFonts w:hint="eastAsia" w:ascii="宋体" w:hAnsi="宋体"/>
        </w:rPr>
        <w:t>分：</w:t>
      </w:r>
    </w:p>
    <w:p>
      <w:pPr>
        <w:numPr>
          <w:ilvl w:val="0"/>
          <w:numId w:val="16"/>
        </w:numPr>
        <w:spacing w:line="360" w:lineRule="auto"/>
        <w:rPr>
          <w:rFonts w:ascii="宋体" w:hAnsi="宋体"/>
        </w:rPr>
      </w:pPr>
      <w:r>
        <w:rPr>
          <w:rFonts w:hint="eastAsia" w:ascii="宋体" w:hAnsi="宋体"/>
        </w:rPr>
        <w:t>报价有计算上或累加上的算术错误，修正错误的原则如下：</w:t>
      </w:r>
    </w:p>
    <w:p>
      <w:pPr>
        <w:numPr>
          <w:ilvl w:val="1"/>
          <w:numId w:val="16"/>
        </w:numPr>
        <w:tabs>
          <w:tab w:val="clear" w:pos="780"/>
        </w:tabs>
        <w:spacing w:line="360" w:lineRule="auto"/>
        <w:rPr>
          <w:rFonts w:ascii="宋体" w:hAnsi="宋体"/>
        </w:rPr>
      </w:pPr>
      <w:r>
        <w:rPr>
          <w:rFonts w:hint="eastAsia" w:ascii="宋体" w:hAnsi="宋体"/>
        </w:rPr>
        <w:t>报价文件的大写金额和小写金额不一致的，以大写金额为准；</w:t>
      </w:r>
    </w:p>
    <w:p>
      <w:pPr>
        <w:numPr>
          <w:ilvl w:val="1"/>
          <w:numId w:val="16"/>
        </w:numPr>
        <w:tabs>
          <w:tab w:val="clear" w:pos="780"/>
        </w:tabs>
        <w:spacing w:line="360" w:lineRule="auto"/>
        <w:rPr>
          <w:rFonts w:ascii="宋体" w:hAnsi="宋体"/>
        </w:rPr>
      </w:pPr>
      <w:r>
        <w:rPr>
          <w:rFonts w:hint="eastAsia" w:ascii="宋体" w:hAnsi="宋体"/>
        </w:rPr>
        <w:t>总价金额与按单价汇总金额不一致的，以单价金额计算结果为准；</w:t>
      </w:r>
    </w:p>
    <w:p>
      <w:pPr>
        <w:numPr>
          <w:ilvl w:val="1"/>
          <w:numId w:val="16"/>
        </w:numPr>
        <w:tabs>
          <w:tab w:val="clear" w:pos="780"/>
        </w:tabs>
        <w:spacing w:line="360" w:lineRule="auto"/>
        <w:rPr>
          <w:rFonts w:ascii="宋体" w:hAnsi="宋体"/>
        </w:rPr>
      </w:pPr>
      <w:r>
        <w:rPr>
          <w:rFonts w:hint="eastAsia" w:ascii="宋体" w:hAnsi="宋体"/>
        </w:rPr>
        <w:t>单价金额小数点有明显错位的，应以总价为准，并修改单价；</w:t>
      </w:r>
    </w:p>
    <w:p>
      <w:pPr>
        <w:numPr>
          <w:ilvl w:val="1"/>
          <w:numId w:val="16"/>
        </w:numPr>
        <w:tabs>
          <w:tab w:val="clear" w:pos="780"/>
        </w:tabs>
        <w:spacing w:line="360" w:lineRule="auto"/>
        <w:rPr>
          <w:rFonts w:ascii="宋体" w:hAnsi="宋体"/>
        </w:rPr>
      </w:pPr>
      <w:r>
        <w:rPr>
          <w:rFonts w:hint="eastAsia" w:ascii="宋体" w:hAnsi="宋体"/>
        </w:rPr>
        <w:t>对货物的关键、主要设备，报价人报价漏项的，作非响应性投标处理；</w:t>
      </w:r>
    </w:p>
    <w:p>
      <w:pPr>
        <w:numPr>
          <w:ilvl w:val="1"/>
          <w:numId w:val="16"/>
        </w:numPr>
        <w:tabs>
          <w:tab w:val="clear" w:pos="780"/>
        </w:tabs>
        <w:spacing w:line="360" w:lineRule="auto"/>
        <w:rPr>
          <w:rFonts w:ascii="宋体" w:hAnsi="宋体"/>
        </w:rPr>
      </w:pPr>
      <w:r>
        <w:rPr>
          <w:rFonts w:hint="eastAsia" w:ascii="宋体" w:hAnsi="宋体"/>
        </w:rPr>
        <w:t>对投标服务的非关键、非主要内容，投标供应商报价漏项的，评标时将要求漏项的投标供应商予以澄清，但该澄清不作为评标的依据；评标委员会将以其它投标供应商对应项的最高投标报价补充计入其评标价；</w:t>
      </w:r>
    </w:p>
    <w:p>
      <w:pPr>
        <w:numPr>
          <w:ilvl w:val="1"/>
          <w:numId w:val="16"/>
        </w:numPr>
        <w:tabs>
          <w:tab w:val="clear" w:pos="780"/>
        </w:tabs>
        <w:spacing w:line="360" w:lineRule="auto"/>
        <w:rPr>
          <w:rFonts w:ascii="宋体" w:hAnsi="宋体"/>
        </w:rPr>
      </w:pPr>
      <w:r>
        <w:rPr>
          <w:rFonts w:hint="eastAsia" w:ascii="宋体" w:hAnsi="宋体"/>
        </w:rPr>
        <w:t>对非关键、非主要内容的费用，如果投标供应商是另行单独报价的，评标时也相应另行计入其评标价；</w:t>
      </w:r>
    </w:p>
    <w:p>
      <w:pPr>
        <w:numPr>
          <w:ilvl w:val="1"/>
          <w:numId w:val="16"/>
        </w:numPr>
        <w:tabs>
          <w:tab w:val="clear" w:pos="780"/>
        </w:tabs>
        <w:spacing w:line="360" w:lineRule="auto"/>
        <w:rPr>
          <w:rFonts w:ascii="宋体" w:hAnsi="宋体"/>
        </w:rPr>
      </w:pPr>
      <w:r>
        <w:rPr>
          <w:rFonts w:hint="eastAsia" w:ascii="宋体" w:hAnsi="宋体"/>
        </w:rPr>
        <w:t>对数量的评审，以《采购项目内容》所明示数量为准；《采购项目内容》未明示的，由评标委员会以其专业知识判断，必要时参考投标供应商的澄清文件决定；</w:t>
      </w:r>
    </w:p>
    <w:p>
      <w:pPr>
        <w:numPr>
          <w:ilvl w:val="1"/>
          <w:numId w:val="16"/>
        </w:numPr>
        <w:tabs>
          <w:tab w:val="clear" w:pos="780"/>
        </w:tabs>
        <w:spacing w:line="360" w:lineRule="auto"/>
        <w:rPr>
          <w:rFonts w:ascii="宋体" w:hAnsi="宋体"/>
        </w:rPr>
      </w:pPr>
      <w:r>
        <w:rPr>
          <w:rFonts w:hint="eastAsia" w:ascii="宋体" w:hAnsi="宋体"/>
        </w:rPr>
        <w:t>本条款中多种处理原则所产生的结果不一致的，以最高的修正价作为核实价。</w:t>
      </w:r>
    </w:p>
    <w:p>
      <w:pPr>
        <w:numPr>
          <w:ilvl w:val="1"/>
          <w:numId w:val="16"/>
        </w:numPr>
        <w:tabs>
          <w:tab w:val="clear" w:pos="780"/>
        </w:tabs>
        <w:spacing w:line="360" w:lineRule="auto"/>
        <w:rPr>
          <w:rFonts w:ascii="宋体" w:hAnsi="宋体"/>
        </w:rPr>
      </w:pPr>
      <w:r>
        <w:rPr>
          <w:rFonts w:hint="eastAsia" w:ascii="宋体" w:hAnsi="宋体"/>
        </w:rPr>
        <w:t>评标价的确定：按上述条款的原则校核修正后的价格为评标价</w:t>
      </w:r>
    </w:p>
    <w:p>
      <w:pPr>
        <w:spacing w:line="360" w:lineRule="auto"/>
        <w:rPr>
          <w:rFonts w:ascii="宋体" w:hAnsi="宋体"/>
        </w:rPr>
      </w:pPr>
      <w:r>
        <w:rPr>
          <w:rFonts w:hint="eastAsia" w:ascii="宋体" w:hAnsi="宋体"/>
        </w:rPr>
        <w:t>（2）将评审委员会评审后的所有报价人的总报价，取最低报价作为基准价格，等于基准价格的评标价定为</w:t>
      </w:r>
      <w:r>
        <w:rPr>
          <w:rFonts w:ascii="宋体" w:hAnsi="宋体"/>
        </w:rPr>
        <w:t>1</w:t>
      </w:r>
      <w:r>
        <w:rPr>
          <w:rFonts w:hint="eastAsia" w:ascii="宋体" w:hAnsi="宋体"/>
        </w:rPr>
        <w:t>0分，高于基准价格的评标价则按以下公式计算：价格评分=基准价格/总报价×</w:t>
      </w:r>
      <w:r>
        <w:rPr>
          <w:rFonts w:ascii="宋体" w:hAnsi="宋体"/>
        </w:rPr>
        <w:t>1</w:t>
      </w:r>
      <w:r>
        <w:rPr>
          <w:rFonts w:hint="eastAsia" w:ascii="宋体" w:hAnsi="宋体"/>
        </w:rPr>
        <w:t>0，如此类推，算出所有报价人的价格评分。</w:t>
      </w:r>
    </w:p>
    <w:p>
      <w:pPr>
        <w:spacing w:line="360" w:lineRule="auto"/>
        <w:rPr>
          <w:rFonts w:ascii="宋体" w:hAnsi="宋体"/>
        </w:rPr>
      </w:pPr>
      <w:r>
        <w:rPr>
          <w:rFonts w:hint="eastAsia" w:ascii="宋体" w:hAnsi="宋体"/>
        </w:rPr>
        <w:t>（3）评标总得分及统计：各评委评分的算术平均值即为该投标供应商的技术评分或商务评分。然后，根据比价原则评出价格评分。将技术评分、商务评分和价格评分相加得出评标总得分（评标总得分分值按四舍五入原则精确到小数点后两位）。</w:t>
      </w:r>
    </w:p>
    <w:p>
      <w:pPr>
        <w:pStyle w:val="232"/>
        <w:spacing w:line="360" w:lineRule="auto"/>
        <w:ind w:left="420" w:firstLine="0" w:firstLineChars="0"/>
        <w:rPr>
          <w:rFonts w:ascii="宋体" w:hAnsi="宋体"/>
        </w:rPr>
      </w:pPr>
      <w:r>
        <w:rPr>
          <w:rFonts w:hint="eastAsia" w:ascii="宋体" w:hAnsi="宋体"/>
        </w:rPr>
        <w:t>4</w:t>
      </w:r>
      <w:r>
        <w:rPr>
          <w:rFonts w:ascii="宋体" w:hAnsi="宋体"/>
        </w:rPr>
        <w:t>、综合比较与评价。</w:t>
      </w:r>
    </w:p>
    <w:p>
      <w:pPr>
        <w:pStyle w:val="232"/>
        <w:numPr>
          <w:ilvl w:val="0"/>
          <w:numId w:val="16"/>
        </w:numPr>
        <w:spacing w:line="360" w:lineRule="auto"/>
        <w:ind w:firstLineChars="0"/>
        <w:rPr>
          <w:rFonts w:ascii="宋体" w:hAnsi="宋体"/>
        </w:rPr>
      </w:pPr>
      <w:r>
        <w:rPr>
          <w:rFonts w:hint="eastAsia" w:ascii="宋体" w:hAnsi="宋体"/>
        </w:rPr>
        <w:t xml:space="preserve">技术、商务及价格分值分配： </w:t>
      </w:r>
    </w:p>
    <w:tbl>
      <w:tblPr>
        <w:tblStyle w:val="58"/>
        <w:tblW w:w="631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03"/>
        <w:gridCol w:w="2104"/>
        <w:gridCol w:w="21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103" w:type="dxa"/>
            <w:vAlign w:val="center"/>
          </w:tcPr>
          <w:p>
            <w:pPr>
              <w:spacing w:line="360" w:lineRule="auto"/>
              <w:jc w:val="center"/>
              <w:rPr>
                <w:rFonts w:ascii="宋体" w:hAnsi="宋体"/>
              </w:rPr>
            </w:pPr>
            <w:r>
              <w:rPr>
                <w:rFonts w:hint="eastAsia" w:ascii="宋体" w:hAnsi="宋体"/>
              </w:rPr>
              <w:t>评分项目（F）</w:t>
            </w:r>
          </w:p>
        </w:tc>
        <w:tc>
          <w:tcPr>
            <w:tcW w:w="2104" w:type="dxa"/>
            <w:vAlign w:val="center"/>
          </w:tcPr>
          <w:p>
            <w:pPr>
              <w:spacing w:line="360" w:lineRule="auto"/>
              <w:jc w:val="center"/>
              <w:rPr>
                <w:rFonts w:ascii="宋体" w:hAnsi="宋体"/>
              </w:rPr>
            </w:pPr>
            <w:r>
              <w:rPr>
                <w:rFonts w:hint="eastAsia" w:ascii="宋体" w:hAnsi="宋体"/>
              </w:rPr>
              <w:t>技术</w:t>
            </w:r>
            <w:r>
              <w:rPr>
                <w:rFonts w:hint="eastAsia" w:ascii="宋体" w:hAnsi="宋体"/>
                <w:lang w:val="en-US" w:eastAsia="zh-CN"/>
              </w:rPr>
              <w:t>商务</w:t>
            </w:r>
            <w:r>
              <w:rPr>
                <w:rFonts w:hint="eastAsia" w:ascii="宋体" w:hAnsi="宋体"/>
              </w:rPr>
              <w:t>评分</w:t>
            </w:r>
          </w:p>
        </w:tc>
        <w:tc>
          <w:tcPr>
            <w:tcW w:w="2104" w:type="dxa"/>
            <w:vAlign w:val="center"/>
          </w:tcPr>
          <w:p>
            <w:pPr>
              <w:spacing w:line="360" w:lineRule="auto"/>
              <w:jc w:val="center"/>
              <w:rPr>
                <w:rFonts w:ascii="宋体" w:hAnsi="宋体"/>
              </w:rPr>
            </w:pPr>
            <w:r>
              <w:rPr>
                <w:rFonts w:hint="eastAsia" w:ascii="宋体" w:hAnsi="宋体"/>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2103" w:type="dxa"/>
            <w:vAlign w:val="center"/>
          </w:tcPr>
          <w:p>
            <w:pPr>
              <w:spacing w:line="360" w:lineRule="auto"/>
              <w:jc w:val="center"/>
              <w:rPr>
                <w:rFonts w:ascii="宋体" w:hAnsi="宋体"/>
              </w:rPr>
            </w:pPr>
            <w:r>
              <w:rPr>
                <w:rFonts w:hint="eastAsia" w:ascii="宋体" w:hAnsi="宋体"/>
              </w:rPr>
              <w:t>分 值</w:t>
            </w:r>
          </w:p>
        </w:tc>
        <w:tc>
          <w:tcPr>
            <w:tcW w:w="2104" w:type="dxa"/>
            <w:vAlign w:val="center"/>
          </w:tcPr>
          <w:p>
            <w:pPr>
              <w:spacing w:line="360" w:lineRule="auto"/>
              <w:jc w:val="center"/>
              <w:rPr>
                <w:rFonts w:ascii="宋体" w:hAnsi="宋体"/>
                <w:b/>
              </w:rPr>
            </w:pPr>
            <w:r>
              <w:rPr>
                <w:rFonts w:hint="eastAsia" w:ascii="宋体" w:hAnsi="宋体"/>
                <w:b/>
                <w:lang w:val="en-US" w:eastAsia="zh-CN"/>
              </w:rPr>
              <w:t>9</w:t>
            </w:r>
            <w:r>
              <w:rPr>
                <w:rFonts w:ascii="宋体" w:hAnsi="宋体"/>
                <w:b/>
              </w:rPr>
              <w:t>0</w:t>
            </w:r>
            <w:r>
              <w:rPr>
                <w:rFonts w:hint="eastAsia" w:ascii="宋体" w:hAnsi="宋体"/>
                <w:b/>
              </w:rPr>
              <w:t>分</w:t>
            </w:r>
          </w:p>
        </w:tc>
        <w:tc>
          <w:tcPr>
            <w:tcW w:w="2104" w:type="dxa"/>
            <w:vAlign w:val="center"/>
          </w:tcPr>
          <w:p>
            <w:pPr>
              <w:spacing w:line="360" w:lineRule="auto"/>
              <w:jc w:val="center"/>
              <w:rPr>
                <w:rFonts w:ascii="宋体" w:hAnsi="宋体"/>
                <w:b/>
              </w:rPr>
            </w:pPr>
            <w:r>
              <w:rPr>
                <w:rFonts w:ascii="宋体" w:hAnsi="宋体"/>
                <w:b/>
              </w:rPr>
              <w:t>10</w:t>
            </w:r>
            <w:r>
              <w:rPr>
                <w:rFonts w:hint="eastAsia" w:ascii="宋体" w:hAnsi="宋体"/>
                <w:b/>
              </w:rPr>
              <w:t>分</w:t>
            </w:r>
          </w:p>
        </w:tc>
      </w:tr>
    </w:tbl>
    <w:p>
      <w:pPr>
        <w:pStyle w:val="232"/>
        <w:numPr>
          <w:ilvl w:val="0"/>
          <w:numId w:val="16"/>
        </w:numPr>
        <w:spacing w:line="360" w:lineRule="auto"/>
        <w:ind w:firstLineChars="0"/>
        <w:rPr>
          <w:rFonts w:ascii="宋体" w:hAnsi="宋体"/>
        </w:rPr>
      </w:pPr>
      <w:r>
        <w:rPr>
          <w:rFonts w:hint="eastAsia" w:ascii="宋体" w:hAnsi="宋体"/>
        </w:rPr>
        <w:t>评标总得分=F1＋F2（F1、F2分别为技术</w:t>
      </w:r>
      <w:r>
        <w:rPr>
          <w:rFonts w:hint="eastAsia" w:ascii="宋体" w:hAnsi="宋体"/>
          <w:lang w:val="en-US" w:eastAsia="zh-CN"/>
        </w:rPr>
        <w:t>商务</w:t>
      </w:r>
      <w:r>
        <w:rPr>
          <w:rFonts w:hint="eastAsia" w:ascii="宋体" w:hAnsi="宋体"/>
        </w:rPr>
        <w:t>得分、价格得分）</w:t>
      </w:r>
    </w:p>
    <w:p>
      <w:pPr>
        <w:spacing w:line="360" w:lineRule="auto"/>
        <w:rPr>
          <w:rFonts w:ascii="黑体" w:hAnsi="黑体" w:eastAsia="黑体"/>
          <w:b/>
          <w:sz w:val="44"/>
        </w:rPr>
      </w:pPr>
    </w:p>
    <w:p>
      <w:pPr>
        <w:pStyle w:val="3"/>
        <w:numPr>
          <w:ilvl w:val="0"/>
          <w:numId w:val="0"/>
        </w:numPr>
        <w:spacing w:before="0" w:line="360" w:lineRule="auto"/>
        <w:ind w:left="432" w:hanging="432"/>
        <w:rPr>
          <w:rFonts w:ascii="宋体" w:hAnsi="宋体" w:eastAsia="宋体"/>
          <w:sz w:val="24"/>
          <w:szCs w:val="24"/>
        </w:rPr>
      </w:pPr>
      <w:bookmarkStart w:id="7" w:name="_Toc204664426"/>
      <w:bookmarkStart w:id="8" w:name="_Toc278274486"/>
      <w:bookmarkStart w:id="9" w:name="_Toc223856295"/>
      <w:r>
        <w:rPr>
          <w:rFonts w:hint="eastAsia" w:ascii="宋体" w:hAnsi="宋体" w:eastAsia="宋体"/>
          <w:sz w:val="24"/>
          <w:szCs w:val="24"/>
        </w:rPr>
        <w:t>附表一：资格性和符合性审查表</w:t>
      </w:r>
      <w:bookmarkEnd w:id="7"/>
      <w:bookmarkEnd w:id="8"/>
    </w:p>
    <w:bookmarkEnd w:id="9"/>
    <w:p>
      <w:pPr>
        <w:jc w:val="center"/>
        <w:rPr>
          <w:rFonts w:ascii="宋体" w:hAnsi="宋体"/>
          <w:b/>
          <w:sz w:val="28"/>
          <w:szCs w:val="28"/>
        </w:rPr>
      </w:pPr>
      <w:r>
        <w:rPr>
          <w:rFonts w:hint="eastAsia" w:ascii="宋体" w:hAnsi="宋体"/>
          <w:b/>
          <w:sz w:val="28"/>
          <w:szCs w:val="28"/>
        </w:rPr>
        <w:t>资格性和符合性审查表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058"/>
        <w:gridCol w:w="1087"/>
        <w:gridCol w:w="108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8"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ind w:left="3675" w:hanging="3675" w:hangingChars="1750"/>
              <w:rPr>
                <w:rFonts w:ascii="宋体" w:hAnsi="宋体" w:cs="宋体"/>
                <w:szCs w:val="21"/>
              </w:rPr>
            </w:pPr>
            <w:r>
              <w:rPr>
                <w:rFonts w:hint="eastAsia" w:ascii="宋体" w:hAnsi="宋体" w:cs="宋体"/>
                <w:szCs w:val="21"/>
              </w:rPr>
              <w:t xml:space="preserve">                                   报价人名称</w:t>
            </w:r>
          </w:p>
          <w:p>
            <w:pPr>
              <w:spacing w:line="400" w:lineRule="exact"/>
              <w:ind w:left="3675" w:hanging="3675" w:hangingChars="1750"/>
              <w:rPr>
                <w:rFonts w:ascii="宋体" w:hAnsi="宋体" w:cs="宋体"/>
                <w:szCs w:val="21"/>
              </w:rPr>
            </w:pPr>
            <w:r>
              <w:rPr>
                <w:rFonts w:hint="eastAsia" w:ascii="宋体" w:hAnsi="宋体" w:cs="宋体"/>
                <w:szCs w:val="21"/>
              </w:rPr>
              <w:t>评审内容</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报价人</w:t>
            </w:r>
            <w:r>
              <w:rPr>
                <w:rFonts w:ascii="宋体" w:hAnsi="宋体" w:cs="宋体"/>
                <w:szCs w:val="21"/>
              </w:rPr>
              <w:t>A</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报价人</w:t>
            </w:r>
            <w:r>
              <w:rPr>
                <w:rFonts w:ascii="宋体" w:hAnsi="宋体" w:cs="宋体"/>
                <w:szCs w:val="21"/>
              </w:rPr>
              <w:t>B</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报价人</w:t>
            </w:r>
            <w:r>
              <w:rPr>
                <w:rFonts w:ascii="宋体" w:hAnsi="宋体" w:cs="宋体"/>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tcBorders>
              <w:left w:val="single" w:color="auto" w:sz="4" w:space="0"/>
              <w:right w:val="single" w:color="auto" w:sz="4" w:space="0"/>
            </w:tcBorders>
            <w:textDirection w:val="tbRlV"/>
            <w:vAlign w:val="center"/>
          </w:tcPr>
          <w:p>
            <w:pPr>
              <w:spacing w:line="400" w:lineRule="exact"/>
              <w:ind w:left="113" w:right="113"/>
              <w:jc w:val="center"/>
              <w:rPr>
                <w:rFonts w:ascii="宋体" w:hAnsi="宋体" w:cs="宋体"/>
                <w:szCs w:val="21"/>
              </w:rPr>
            </w:pPr>
            <w:r>
              <w:rPr>
                <w:rFonts w:hint="eastAsia" w:ascii="宋体" w:hAnsi="宋体" w:cs="宋体"/>
                <w:szCs w:val="21"/>
              </w:rPr>
              <w:t>资格性审查</w:t>
            </w:r>
          </w:p>
        </w:tc>
        <w:tc>
          <w:tcPr>
            <w:tcW w:w="5058" w:type="dxa"/>
            <w:tcBorders>
              <w:top w:val="single" w:color="auto" w:sz="4" w:space="0"/>
              <w:left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1、在中华人民共和国境内依法注册，具有独立法人资格，具备相关营业范围的服务商（复印件加盖公章）。</w:t>
            </w:r>
          </w:p>
          <w:p>
            <w:pPr>
              <w:spacing w:line="400" w:lineRule="exact"/>
              <w:rPr>
                <w:rFonts w:ascii="宋体" w:hAnsi="宋体" w:cs="宋体"/>
                <w:szCs w:val="21"/>
              </w:rPr>
            </w:pPr>
            <w:r>
              <w:rPr>
                <w:rFonts w:hint="eastAsia" w:ascii="宋体" w:hAnsi="宋体" w:cs="宋体"/>
                <w:szCs w:val="21"/>
              </w:rPr>
              <w:t>2、报价人自然法人报名时需要提交营业执照、税务登记证、组织机构代码证（或三证合一）（复印件加盖公章）。</w:t>
            </w:r>
          </w:p>
          <w:p>
            <w:pPr>
              <w:spacing w:line="400" w:lineRule="exact"/>
              <w:rPr>
                <w:rFonts w:ascii="宋体" w:hAnsi="宋体" w:cs="宋体"/>
                <w:szCs w:val="21"/>
              </w:rPr>
            </w:pPr>
            <w:r>
              <w:rPr>
                <w:rFonts w:hint="eastAsia" w:ascii="宋体" w:hAnsi="宋体" w:cs="宋体"/>
                <w:szCs w:val="21"/>
              </w:rPr>
              <w:t>3、投标人具有良好的商业信誉，近三年没有违法、违规等不良记录（投标时须提供书面诚信承诺书）。</w:t>
            </w:r>
          </w:p>
          <w:p>
            <w:pPr>
              <w:spacing w:line="400" w:lineRule="exact"/>
              <w:rPr>
                <w:rFonts w:ascii="宋体" w:hAnsi="宋体" w:cs="宋体"/>
                <w:szCs w:val="21"/>
              </w:rPr>
            </w:pPr>
            <w:r>
              <w:rPr>
                <w:rFonts w:hint="eastAsia" w:ascii="宋体" w:hAnsi="宋体" w:cs="宋体"/>
                <w:szCs w:val="21"/>
              </w:rPr>
              <w:t>4、单位负责人为同一人或者存在直接控股、管理关系的不同供应商，不得同时参加本采购项目投标报价（报价人出具书面承诺书）。</w:t>
            </w:r>
          </w:p>
          <w:p>
            <w:pPr>
              <w:spacing w:line="400" w:lineRule="exact"/>
              <w:rPr>
                <w:rFonts w:ascii="宋体" w:hAnsi="宋体" w:cs="宋体"/>
                <w:szCs w:val="21"/>
              </w:rPr>
            </w:pPr>
            <w:r>
              <w:rPr>
                <w:rFonts w:hint="eastAsia" w:ascii="宋体" w:hAnsi="宋体" w:cs="宋体"/>
                <w:szCs w:val="21"/>
              </w:rPr>
              <w:t>5、本次招标不接受联合体投标。</w:t>
            </w:r>
          </w:p>
        </w:tc>
        <w:tc>
          <w:tcPr>
            <w:tcW w:w="1087"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720" w:type="dxa"/>
            <w:vMerge w:val="restart"/>
            <w:tcBorders>
              <w:left w:val="single" w:color="auto" w:sz="4" w:space="0"/>
              <w:right w:val="single" w:color="auto" w:sz="4" w:space="0"/>
            </w:tcBorders>
            <w:textDirection w:val="tbRlV"/>
            <w:vAlign w:val="center"/>
          </w:tcPr>
          <w:p>
            <w:pPr>
              <w:spacing w:line="400" w:lineRule="exact"/>
              <w:jc w:val="center"/>
              <w:rPr>
                <w:rFonts w:ascii="宋体" w:hAnsi="宋体" w:cs="宋体"/>
                <w:szCs w:val="21"/>
              </w:rPr>
            </w:pPr>
            <w:r>
              <w:rPr>
                <w:rFonts w:hint="eastAsia" w:ascii="宋体" w:hAnsi="宋体" w:cs="宋体"/>
                <w:szCs w:val="21"/>
              </w:rPr>
              <w:t>符合性审查</w:t>
            </w:r>
          </w:p>
        </w:tc>
        <w:tc>
          <w:tcPr>
            <w:tcW w:w="50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在经营范围内报价，投标（报价）总金额是固定价且是唯一的，</w:t>
            </w:r>
            <w:r>
              <w:rPr>
                <w:rFonts w:hint="eastAsia" w:ascii="宋体" w:hAnsi="宋体" w:cs="宋体"/>
                <w:szCs w:val="21"/>
              </w:rPr>
              <w:t>单价和总价均</w:t>
            </w:r>
            <w:r>
              <w:rPr>
                <w:rFonts w:ascii="宋体" w:hAnsi="宋体" w:cs="宋体"/>
                <w:szCs w:val="21"/>
              </w:rPr>
              <w:t>未超过本项目采购预算。</w:t>
            </w:r>
            <w:r>
              <w:rPr>
                <w:rFonts w:hint="eastAsia"/>
              </w:rPr>
              <w:t>（本项目总预算金额：人民币</w:t>
            </w:r>
            <w:r>
              <w:rPr>
                <w:rFonts w:hint="eastAsia"/>
                <w:bCs/>
                <w:u w:val="single"/>
                <w:lang w:val="en-US" w:eastAsia="zh-CN"/>
              </w:rPr>
              <w:t>65</w:t>
            </w:r>
            <w:r>
              <w:rPr>
                <w:rFonts w:hint="eastAsia"/>
              </w:rPr>
              <w:t>元</w:t>
            </w:r>
            <w:r>
              <w:rPr>
                <w:rFonts w:hint="eastAsia"/>
                <w:lang w:val="en-US" w:eastAsia="zh-CN"/>
              </w:rPr>
              <w:t>/套</w:t>
            </w:r>
            <w:r>
              <w:rPr>
                <w:rFonts w:hint="eastAsia"/>
              </w:rPr>
              <w:t>），且</w:t>
            </w:r>
            <w:r>
              <w:rPr>
                <w:rFonts w:hint="eastAsia" w:ascii="宋体" w:hAnsi="宋体" w:cs="宋体"/>
                <w:szCs w:val="21"/>
              </w:rPr>
              <w:t>报价是固定唯一价。</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20" w:type="dxa"/>
            <w:vMerge w:val="continue"/>
            <w:tcBorders>
              <w:left w:val="single" w:color="auto" w:sz="4" w:space="0"/>
              <w:right w:val="single" w:color="auto" w:sz="4" w:space="0"/>
            </w:tcBorders>
            <w:vAlign w:val="center"/>
          </w:tcPr>
          <w:p>
            <w:pPr>
              <w:spacing w:line="400" w:lineRule="exact"/>
              <w:rPr>
                <w:rFonts w:ascii="宋体" w:hAnsi="宋体" w:cs="宋体"/>
                <w:szCs w:val="21"/>
              </w:rPr>
            </w:pPr>
          </w:p>
        </w:tc>
        <w:tc>
          <w:tcPr>
            <w:tcW w:w="50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ascii="宋体" w:hAnsi="宋体" w:cs="宋体"/>
                <w:szCs w:val="21"/>
              </w:rPr>
              <w:t>2.对服务内容的关键、主要部分没有报价漏项。</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20" w:type="dxa"/>
            <w:vMerge w:val="continue"/>
            <w:tcBorders>
              <w:left w:val="single" w:color="auto" w:sz="4" w:space="0"/>
              <w:right w:val="single" w:color="auto" w:sz="4" w:space="0"/>
            </w:tcBorders>
            <w:vAlign w:val="center"/>
          </w:tcPr>
          <w:p>
            <w:pPr>
              <w:spacing w:line="400" w:lineRule="exact"/>
              <w:rPr>
                <w:rFonts w:ascii="宋体" w:hAnsi="宋体" w:cs="宋体"/>
                <w:szCs w:val="21"/>
              </w:rPr>
            </w:pPr>
          </w:p>
        </w:tc>
        <w:tc>
          <w:tcPr>
            <w:tcW w:w="50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3</w:t>
            </w:r>
            <w:r>
              <w:rPr>
                <w:rFonts w:ascii="宋体" w:hAnsi="宋体" w:cs="宋体"/>
                <w:szCs w:val="21"/>
              </w:rPr>
              <w:t>.提交</w:t>
            </w:r>
            <w:r>
              <w:rPr>
                <w:rFonts w:hint="eastAsia" w:ascii="宋体" w:hAnsi="宋体" w:cs="宋体"/>
                <w:szCs w:val="21"/>
              </w:rPr>
              <w:t>报价</w:t>
            </w:r>
            <w:r>
              <w:rPr>
                <w:rFonts w:ascii="宋体" w:hAnsi="宋体" w:cs="宋体"/>
                <w:szCs w:val="21"/>
              </w:rPr>
              <w:t>函。投标文件完整且编排有序，投标内容基本完整，无重大错漏，并按要求密封、签署、盖章。</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20" w:type="dxa"/>
            <w:vMerge w:val="continue"/>
            <w:tcBorders>
              <w:left w:val="single" w:color="auto" w:sz="4" w:space="0"/>
              <w:right w:val="single" w:color="auto" w:sz="4" w:space="0"/>
            </w:tcBorders>
            <w:vAlign w:val="center"/>
          </w:tcPr>
          <w:p>
            <w:pPr>
              <w:spacing w:line="400" w:lineRule="exact"/>
              <w:rPr>
                <w:rFonts w:ascii="宋体" w:hAnsi="宋体" w:cs="宋体"/>
                <w:szCs w:val="21"/>
              </w:rPr>
            </w:pPr>
          </w:p>
        </w:tc>
        <w:tc>
          <w:tcPr>
            <w:tcW w:w="50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4</w:t>
            </w:r>
            <w:r>
              <w:rPr>
                <w:rFonts w:ascii="宋体" w:hAnsi="宋体" w:cs="宋体"/>
                <w:szCs w:val="21"/>
              </w:rPr>
              <w:t>.法定代表人/负责人资格证明书及授权委托书，按对应格式文件签署、盖章。</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7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结论</w:t>
            </w: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bl>
    <w:p>
      <w:pPr>
        <w:spacing w:line="360" w:lineRule="auto"/>
        <w:rPr>
          <w:rFonts w:ascii="宋体" w:hAnsi="宋体"/>
        </w:rPr>
      </w:pPr>
      <w:r>
        <w:rPr>
          <w:rFonts w:hint="eastAsia" w:ascii="宋体" w:hAnsi="宋体"/>
        </w:rPr>
        <w:t>1．表中只需填写“√</w:t>
      </w:r>
      <w:r>
        <w:rPr>
          <w:rFonts w:ascii="宋体" w:hAnsi="宋体"/>
        </w:rPr>
        <w:t>/</w:t>
      </w:r>
      <w:r>
        <w:rPr>
          <w:rFonts w:hint="eastAsia" w:ascii="宋体" w:hAnsi="宋体"/>
        </w:rPr>
        <w:t xml:space="preserve">通过”或“X/不通过”。         </w:t>
      </w:r>
    </w:p>
    <w:p>
      <w:pPr>
        <w:spacing w:line="360" w:lineRule="auto"/>
        <w:rPr>
          <w:rFonts w:ascii="宋体" w:hAnsi="宋体"/>
        </w:rPr>
      </w:pPr>
      <w:r>
        <w:rPr>
          <w:rFonts w:hint="eastAsia" w:ascii="宋体" w:hAnsi="宋体"/>
        </w:rPr>
        <w:t>2. “结论”一栏填写“通过”或“不通过”；任何一项出现“×”的，结论为不通过；不通过的为无效投标。</w:t>
      </w:r>
    </w:p>
    <w:p>
      <w:pPr>
        <w:spacing w:line="360" w:lineRule="auto"/>
        <w:rPr>
          <w:rFonts w:ascii="宋体" w:hAnsi="宋体"/>
        </w:rPr>
      </w:pPr>
      <w:r>
        <w:rPr>
          <w:rFonts w:hint="eastAsia" w:ascii="宋体" w:hAnsi="宋体"/>
        </w:rPr>
        <w:t>3. 汇总时出现不同意见的，评委会按简单多数原则表决决定。</w:t>
      </w:r>
    </w:p>
    <w:p>
      <w:pPr>
        <w:rPr>
          <w:rFonts w:ascii="宋体" w:hAnsi="宋体"/>
        </w:rPr>
      </w:pPr>
      <w:r>
        <w:rPr>
          <w:rFonts w:hint="eastAsia" w:ascii="宋体" w:hAnsi="宋体"/>
        </w:rPr>
        <w:t>4. 如果评标委员会发现投标供应商的报价明显低于其他投标报价，使得其投标报价可能低于其个别成本的，将要求该投标供应商作书面说明并提供相关证明材料。</w:t>
      </w:r>
    </w:p>
    <w:p>
      <w:pPr>
        <w:tabs>
          <w:tab w:val="left" w:pos="720"/>
        </w:tabs>
        <w:spacing w:line="400" w:lineRule="atLeast"/>
        <w:rPr>
          <w:rFonts w:ascii="宋体" w:hAnsi="宋体"/>
          <w:b/>
          <w:kern w:val="28"/>
          <w:sz w:val="24"/>
        </w:rPr>
      </w:pPr>
    </w:p>
    <w:p>
      <w:pPr>
        <w:tabs>
          <w:tab w:val="left" w:pos="720"/>
        </w:tabs>
        <w:spacing w:line="400" w:lineRule="atLeast"/>
        <w:rPr>
          <w:rFonts w:ascii="宋体" w:hAnsi="宋体"/>
          <w:b/>
          <w:kern w:val="28"/>
          <w:sz w:val="24"/>
        </w:rPr>
      </w:pPr>
    </w:p>
    <w:p>
      <w:pPr>
        <w:tabs>
          <w:tab w:val="left" w:pos="720"/>
        </w:tabs>
        <w:spacing w:line="400" w:lineRule="atLeast"/>
        <w:rPr>
          <w:rFonts w:ascii="宋体" w:hAnsi="宋体"/>
          <w:b/>
          <w:kern w:val="28"/>
          <w:sz w:val="24"/>
        </w:rPr>
      </w:pPr>
      <w:r>
        <w:rPr>
          <w:rFonts w:hint="eastAsia" w:ascii="宋体" w:hAnsi="宋体"/>
          <w:b/>
          <w:kern w:val="28"/>
          <w:sz w:val="24"/>
        </w:rPr>
        <w:t>附表二</w:t>
      </w:r>
      <w:r>
        <w:rPr>
          <w:rFonts w:ascii="宋体" w:hAnsi="宋体"/>
          <w:b/>
          <w:kern w:val="28"/>
          <w:sz w:val="24"/>
        </w:rPr>
        <w:tab/>
      </w:r>
    </w:p>
    <w:p>
      <w:pPr>
        <w:spacing w:line="400" w:lineRule="atLeast"/>
        <w:jc w:val="center"/>
        <w:rPr>
          <w:rFonts w:ascii="Tahoma" w:hAnsi="Tahoma" w:cs="Tahoma"/>
          <w:b/>
          <w:sz w:val="28"/>
          <w:szCs w:val="28"/>
        </w:rPr>
      </w:pPr>
      <w:r>
        <w:rPr>
          <w:rFonts w:ascii="Tahoma" w:hAnsi="Tahoma" w:cs="Tahoma"/>
          <w:b/>
          <w:sz w:val="28"/>
          <w:szCs w:val="28"/>
        </w:rPr>
        <w:t>技术</w:t>
      </w:r>
      <w:r>
        <w:rPr>
          <w:rFonts w:hint="eastAsia" w:ascii="Tahoma" w:hAnsi="Tahoma" w:cs="Tahoma"/>
          <w:b/>
          <w:sz w:val="28"/>
          <w:szCs w:val="28"/>
          <w:lang w:val="en-US" w:eastAsia="zh-CN"/>
        </w:rPr>
        <w:t>商务</w:t>
      </w:r>
      <w:r>
        <w:rPr>
          <w:rFonts w:ascii="Tahoma" w:hAnsi="Tahoma" w:cs="Tahoma"/>
          <w:b/>
          <w:sz w:val="28"/>
          <w:szCs w:val="28"/>
        </w:rPr>
        <w:t>评审表</w:t>
      </w:r>
    </w:p>
    <w:tbl>
      <w:tblPr>
        <w:tblStyle w:val="58"/>
        <w:tblW w:w="4996" w:type="pct"/>
        <w:jc w:val="center"/>
        <w:tblLayout w:type="autofit"/>
        <w:tblCellMar>
          <w:top w:w="0" w:type="dxa"/>
          <w:left w:w="10" w:type="dxa"/>
          <w:bottom w:w="0" w:type="dxa"/>
          <w:right w:w="10" w:type="dxa"/>
        </w:tblCellMar>
      </w:tblPr>
      <w:tblGrid>
        <w:gridCol w:w="715"/>
        <w:gridCol w:w="1186"/>
        <w:gridCol w:w="6485"/>
        <w:gridCol w:w="816"/>
      </w:tblGrid>
      <w:tr>
        <w:tblPrEx>
          <w:tblCellMar>
            <w:top w:w="0" w:type="dxa"/>
            <w:left w:w="10" w:type="dxa"/>
            <w:bottom w:w="0" w:type="dxa"/>
            <w:right w:w="10" w:type="dxa"/>
          </w:tblCellMar>
        </w:tblPrEx>
        <w:trPr>
          <w:trHeight w:val="458" w:hRule="atLeast"/>
          <w:jc w:val="center"/>
        </w:trPr>
        <w:tc>
          <w:tcPr>
            <w:tcW w:w="7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b/>
                <w:szCs w:val="21"/>
              </w:rPr>
              <w:t>序号</w:t>
            </w: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b/>
                <w:szCs w:val="21"/>
              </w:rPr>
              <w:t>评审分项</w:t>
            </w:r>
          </w:p>
        </w:tc>
        <w:tc>
          <w:tcPr>
            <w:tcW w:w="6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b/>
                <w:szCs w:val="21"/>
              </w:rPr>
              <w:t>评审细则</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b/>
                <w:szCs w:val="21"/>
              </w:rPr>
              <w:t>分值</w:t>
            </w:r>
          </w:p>
        </w:tc>
      </w:tr>
      <w:tr>
        <w:tblPrEx>
          <w:tblCellMar>
            <w:top w:w="0" w:type="dxa"/>
            <w:left w:w="10" w:type="dxa"/>
            <w:bottom w:w="0" w:type="dxa"/>
            <w:right w:w="10"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rPr>
              <w:t>1</w:t>
            </w: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rPr>
              <w:t>投标人实力</w:t>
            </w:r>
          </w:p>
        </w:tc>
        <w:tc>
          <w:tcPr>
            <w:tcW w:w="6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both"/>
              <w:rPr>
                <w:rFonts w:ascii="楷体" w:hAnsi="楷体" w:eastAsia="楷体" w:cs="宋体"/>
                <w:szCs w:val="21"/>
              </w:rPr>
            </w:pPr>
            <w:r>
              <w:rPr>
                <w:rFonts w:hint="eastAsia" w:ascii="楷体" w:hAnsi="楷体" w:eastAsia="楷体" w:cs="宋体"/>
                <w:szCs w:val="21"/>
              </w:rPr>
              <w:t>1）ISO9001质量管理体系认证证书（提供相关资格证明复印件得2分，不提供不得分）；</w:t>
            </w:r>
          </w:p>
          <w:p>
            <w:pPr>
              <w:spacing w:line="360" w:lineRule="auto"/>
              <w:jc w:val="both"/>
              <w:rPr>
                <w:rFonts w:ascii="楷体" w:hAnsi="楷体" w:eastAsia="楷体" w:cs="宋体"/>
                <w:szCs w:val="21"/>
              </w:rPr>
            </w:pPr>
            <w:r>
              <w:rPr>
                <w:rFonts w:hint="eastAsia" w:ascii="楷体" w:hAnsi="楷体" w:eastAsia="楷体" w:cs="宋体"/>
                <w:szCs w:val="21"/>
              </w:rPr>
              <w:t>2）投标人有</w:t>
            </w:r>
            <w:r>
              <w:rPr>
                <w:rFonts w:hint="eastAsia" w:ascii="楷体" w:hAnsi="楷体" w:eastAsia="楷体" w:cs="宋体"/>
                <w:szCs w:val="21"/>
                <w:lang w:val="en-US" w:eastAsia="zh-CN"/>
              </w:rPr>
              <w:t>自主设计、生产军训服</w:t>
            </w:r>
            <w:r>
              <w:rPr>
                <w:rFonts w:hint="eastAsia" w:ascii="楷体" w:hAnsi="楷体" w:eastAsia="楷体" w:cs="宋体"/>
                <w:szCs w:val="21"/>
              </w:rPr>
              <w:t>的厂房，工厂面积在3000平方或以上的得</w:t>
            </w:r>
            <w:r>
              <w:rPr>
                <w:rFonts w:hint="eastAsia" w:ascii="楷体" w:hAnsi="楷体" w:eastAsia="楷体" w:cs="宋体"/>
                <w:szCs w:val="21"/>
                <w:lang w:val="en-US" w:eastAsia="zh-CN"/>
              </w:rPr>
              <w:t>5</w:t>
            </w:r>
            <w:r>
              <w:rPr>
                <w:rFonts w:hint="eastAsia" w:ascii="楷体" w:hAnsi="楷体" w:eastAsia="楷体" w:cs="宋体"/>
                <w:szCs w:val="21"/>
              </w:rPr>
              <w:t>分</w:t>
            </w:r>
            <w:r>
              <w:rPr>
                <w:rFonts w:hint="eastAsia" w:ascii="楷体" w:hAnsi="楷体" w:eastAsia="楷体" w:cs="宋体"/>
                <w:szCs w:val="21"/>
                <w:lang w:eastAsia="zh-CN"/>
              </w:rPr>
              <w:t>，</w:t>
            </w:r>
            <w:r>
              <w:rPr>
                <w:rFonts w:hint="eastAsia" w:ascii="楷体" w:hAnsi="楷体" w:eastAsia="楷体" w:cs="宋体"/>
                <w:szCs w:val="21"/>
              </w:rPr>
              <w:t>2000平方以上3000平方以下的得</w:t>
            </w:r>
            <w:r>
              <w:rPr>
                <w:rFonts w:hint="eastAsia" w:ascii="楷体" w:hAnsi="楷体" w:eastAsia="楷体" w:cs="宋体"/>
                <w:szCs w:val="21"/>
                <w:lang w:val="en-US" w:eastAsia="zh-CN"/>
              </w:rPr>
              <w:t>3</w:t>
            </w:r>
            <w:r>
              <w:rPr>
                <w:rFonts w:hint="eastAsia" w:ascii="楷体" w:hAnsi="楷体" w:eastAsia="楷体" w:cs="宋体"/>
                <w:szCs w:val="21"/>
              </w:rPr>
              <w:t>分，1000平方以上2000平方以下的得</w:t>
            </w:r>
            <w:r>
              <w:rPr>
                <w:rFonts w:hint="eastAsia" w:ascii="楷体" w:hAnsi="楷体" w:eastAsia="楷体" w:cs="宋体"/>
                <w:szCs w:val="21"/>
                <w:lang w:val="en-US" w:eastAsia="zh-CN"/>
              </w:rPr>
              <w:t>2</w:t>
            </w:r>
            <w:r>
              <w:rPr>
                <w:rFonts w:hint="eastAsia" w:ascii="楷体" w:hAnsi="楷体" w:eastAsia="楷体" w:cs="宋体"/>
                <w:szCs w:val="21"/>
              </w:rPr>
              <w:t>分，其他不得分。（投</w:t>
            </w:r>
            <w:r>
              <w:rPr>
                <w:rFonts w:hint="eastAsia" w:ascii="楷体" w:hAnsi="楷体" w:eastAsia="楷体"/>
                <w:szCs w:val="21"/>
              </w:rPr>
              <w:t>标时须提供生产厂房建筑房产证或租赁合同复印件，不提供的不得分）</w:t>
            </w:r>
            <w:r>
              <w:rPr>
                <w:rFonts w:hint="eastAsia" w:ascii="楷体" w:hAnsi="楷体" w:eastAsia="楷体" w:cs="宋体"/>
                <w:szCs w:val="21"/>
              </w:rPr>
              <w:t>；</w:t>
            </w:r>
          </w:p>
          <w:p>
            <w:pPr>
              <w:pStyle w:val="78"/>
              <w:spacing w:line="360" w:lineRule="auto"/>
              <w:ind w:firstLine="0" w:firstLineChars="0"/>
              <w:jc w:val="left"/>
              <w:rPr>
                <w:rFonts w:ascii="宋体" w:hAnsi="宋体"/>
                <w:szCs w:val="21"/>
              </w:rPr>
            </w:pPr>
            <w:r>
              <w:rPr>
                <w:rFonts w:hint="eastAsia" w:ascii="楷体" w:hAnsi="楷体" w:eastAsia="楷体" w:cs="宋体"/>
                <w:szCs w:val="21"/>
              </w:rPr>
              <w:t>3）投标人具有生产设备350台或以上的得</w:t>
            </w:r>
            <w:r>
              <w:rPr>
                <w:rFonts w:hint="eastAsia" w:ascii="楷体" w:hAnsi="楷体" w:eastAsia="楷体" w:cs="宋体"/>
                <w:szCs w:val="21"/>
                <w:lang w:val="en-US" w:eastAsia="zh-CN"/>
              </w:rPr>
              <w:t>5</w:t>
            </w:r>
            <w:r>
              <w:rPr>
                <w:rFonts w:hint="eastAsia" w:ascii="楷体" w:hAnsi="楷体" w:eastAsia="楷体" w:cs="宋体"/>
                <w:szCs w:val="21"/>
              </w:rPr>
              <w:t>分，200～349台的得</w:t>
            </w:r>
            <w:r>
              <w:rPr>
                <w:rFonts w:hint="eastAsia" w:ascii="楷体" w:hAnsi="楷体" w:eastAsia="楷体" w:cs="宋体"/>
                <w:szCs w:val="21"/>
                <w:lang w:val="en-US" w:eastAsia="zh-CN"/>
              </w:rPr>
              <w:t>3</w:t>
            </w:r>
            <w:r>
              <w:rPr>
                <w:rFonts w:hint="eastAsia" w:ascii="楷体" w:hAnsi="楷体" w:eastAsia="楷体" w:cs="宋体"/>
                <w:szCs w:val="21"/>
              </w:rPr>
              <w:t>分，1～199台的得</w:t>
            </w:r>
            <w:r>
              <w:rPr>
                <w:rFonts w:hint="eastAsia" w:ascii="楷体" w:hAnsi="楷体" w:eastAsia="楷体" w:cs="宋体"/>
                <w:szCs w:val="21"/>
                <w:lang w:val="en-US" w:eastAsia="zh-CN"/>
              </w:rPr>
              <w:t>1</w:t>
            </w:r>
            <w:r>
              <w:rPr>
                <w:rFonts w:hint="eastAsia" w:ascii="楷体" w:hAnsi="楷体" w:eastAsia="楷体" w:cs="宋体"/>
                <w:szCs w:val="21"/>
              </w:rPr>
              <w:t>分，最高3分。（提供相关证明复印件，不提供不得分）。</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lang w:val="en-US" w:eastAsia="zh-CN"/>
              </w:rPr>
              <w:t>12</w:t>
            </w:r>
            <w:r>
              <w:rPr>
                <w:rFonts w:hint="eastAsia" w:ascii="楷体" w:hAnsi="楷体" w:eastAsia="楷体"/>
                <w:szCs w:val="21"/>
              </w:rPr>
              <w:t>分</w:t>
            </w:r>
          </w:p>
        </w:tc>
      </w:tr>
      <w:tr>
        <w:tblPrEx>
          <w:tblCellMar>
            <w:top w:w="0" w:type="dxa"/>
            <w:left w:w="10" w:type="dxa"/>
            <w:bottom w:w="0" w:type="dxa"/>
            <w:right w:w="10" w:type="dxa"/>
          </w:tblCellMar>
        </w:tblPrEx>
        <w:trPr>
          <w:trHeight w:val="2774" w:hRule="atLeast"/>
          <w:jc w:val="center"/>
        </w:trPr>
        <w:tc>
          <w:tcPr>
            <w:tcW w:w="7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rPr>
              <w:t>2</w:t>
            </w: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rPr>
              <w:t>本地服务响应能力</w:t>
            </w:r>
          </w:p>
        </w:tc>
        <w:tc>
          <w:tcPr>
            <w:tcW w:w="6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line="360" w:lineRule="auto"/>
              <w:rPr>
                <w:rFonts w:ascii="宋体" w:hAnsi="宋体"/>
                <w:szCs w:val="21"/>
              </w:rPr>
            </w:pPr>
            <w:r>
              <w:rPr>
                <w:rFonts w:hint="eastAsia" w:ascii="楷体" w:hAnsi="楷体" w:eastAsia="楷体"/>
                <w:kern w:val="2"/>
                <w:szCs w:val="21"/>
              </w:rPr>
              <w:t>投标人在广东省内设有（或承诺设立）服务机构得</w:t>
            </w:r>
            <w:r>
              <w:rPr>
                <w:rFonts w:hint="eastAsia" w:ascii="楷体" w:hAnsi="楷体" w:eastAsia="楷体"/>
                <w:kern w:val="2"/>
                <w:szCs w:val="21"/>
                <w:lang w:val="en-US" w:eastAsia="zh-CN"/>
              </w:rPr>
              <w:t>8</w:t>
            </w:r>
            <w:r>
              <w:rPr>
                <w:rFonts w:hint="eastAsia" w:ascii="楷体" w:hAnsi="楷体" w:eastAsia="楷体"/>
                <w:kern w:val="2"/>
                <w:szCs w:val="21"/>
              </w:rPr>
              <w:t>分。（提供办公场所租赁合同或办公场所房产证明复印件加盖公章，现时未设立服务机构的，须提供承诺函，承诺中标后30天后设立，否则不得分）。</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lang w:val="en-US" w:eastAsia="zh-CN"/>
              </w:rPr>
              <w:t>8</w:t>
            </w:r>
            <w:r>
              <w:rPr>
                <w:rFonts w:hint="eastAsia" w:ascii="楷体" w:hAnsi="楷体" w:eastAsia="楷体"/>
                <w:szCs w:val="21"/>
              </w:rPr>
              <w:t>分</w:t>
            </w:r>
          </w:p>
        </w:tc>
      </w:tr>
      <w:tr>
        <w:tblPrEx>
          <w:tblCellMar>
            <w:top w:w="0" w:type="dxa"/>
            <w:left w:w="10" w:type="dxa"/>
            <w:bottom w:w="0" w:type="dxa"/>
            <w:right w:w="10"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rPr>
              <w:t>3</w:t>
            </w: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rPr>
              <w:t>同类项目经验</w:t>
            </w:r>
          </w:p>
        </w:tc>
        <w:tc>
          <w:tcPr>
            <w:tcW w:w="6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left"/>
              <w:rPr>
                <w:rFonts w:ascii="宋体" w:hAnsi="宋体"/>
                <w:szCs w:val="21"/>
              </w:rPr>
            </w:pPr>
            <w:r>
              <w:rPr>
                <w:rFonts w:hint="eastAsia" w:ascii="楷体" w:hAnsi="楷体" w:eastAsia="楷体"/>
                <w:szCs w:val="21"/>
              </w:rPr>
              <w:t>投标人20</w:t>
            </w:r>
            <w:r>
              <w:rPr>
                <w:rFonts w:hint="eastAsia" w:ascii="楷体" w:hAnsi="楷体" w:eastAsia="楷体"/>
                <w:szCs w:val="21"/>
                <w:lang w:val="en-US" w:eastAsia="zh-CN"/>
              </w:rPr>
              <w:t>20</w:t>
            </w:r>
            <w:r>
              <w:rPr>
                <w:rFonts w:hint="eastAsia" w:ascii="楷体" w:hAnsi="楷体" w:eastAsia="楷体"/>
                <w:szCs w:val="21"/>
              </w:rPr>
              <w:t>年1月至今同类项目生产供应经验，提供合同复印件证明材料（以签订合同时间为准），每提供一个得</w:t>
            </w:r>
            <w:r>
              <w:rPr>
                <w:rFonts w:hint="eastAsia" w:ascii="楷体" w:hAnsi="楷体" w:eastAsia="楷体"/>
                <w:szCs w:val="21"/>
                <w:lang w:val="en-US" w:eastAsia="zh-CN"/>
              </w:rPr>
              <w:t>2</w:t>
            </w:r>
            <w:r>
              <w:rPr>
                <w:rFonts w:hint="eastAsia" w:ascii="楷体" w:hAnsi="楷体" w:eastAsia="楷体"/>
                <w:szCs w:val="21"/>
              </w:rPr>
              <w:t>分，最高</w:t>
            </w:r>
            <w:r>
              <w:rPr>
                <w:rFonts w:hint="eastAsia" w:ascii="楷体" w:hAnsi="楷体" w:eastAsia="楷体"/>
                <w:szCs w:val="21"/>
                <w:lang w:val="en-US" w:eastAsia="zh-CN"/>
              </w:rPr>
              <w:t>10</w:t>
            </w:r>
            <w:r>
              <w:rPr>
                <w:rFonts w:hint="eastAsia" w:ascii="楷体" w:hAnsi="楷体" w:eastAsia="楷体"/>
                <w:szCs w:val="21"/>
              </w:rPr>
              <w:t>分，不提供不得分。</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lang w:val="en-US" w:eastAsia="zh-CN"/>
              </w:rPr>
              <w:t>10</w:t>
            </w:r>
            <w:r>
              <w:rPr>
                <w:rFonts w:hint="eastAsia" w:ascii="楷体" w:hAnsi="楷体" w:eastAsia="楷体"/>
                <w:szCs w:val="21"/>
              </w:rPr>
              <w:t>分</w:t>
            </w:r>
          </w:p>
        </w:tc>
      </w:tr>
      <w:tr>
        <w:tblPrEx>
          <w:tblCellMar>
            <w:top w:w="0" w:type="dxa"/>
            <w:left w:w="10" w:type="dxa"/>
            <w:bottom w:w="0" w:type="dxa"/>
            <w:right w:w="10"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rPr>
              <w:t>4</w:t>
            </w: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rPr>
              <w:t>供货系统及服务管理方案</w:t>
            </w:r>
          </w:p>
        </w:tc>
        <w:tc>
          <w:tcPr>
            <w:tcW w:w="6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left"/>
              <w:rPr>
                <w:rFonts w:ascii="楷体" w:hAnsi="楷体" w:eastAsia="楷体"/>
                <w:szCs w:val="21"/>
              </w:rPr>
            </w:pPr>
            <w:r>
              <w:rPr>
                <w:rFonts w:hint="eastAsia" w:ascii="楷体" w:hAnsi="楷体" w:eastAsia="楷体"/>
                <w:szCs w:val="21"/>
              </w:rPr>
              <w:t>根据投标人所提供的本项目货物来源、加工、包装、运输各环节的质量保证措施，具有完善的管理制度，供货及服务承诺等进行评分。</w:t>
            </w:r>
          </w:p>
          <w:p>
            <w:pPr>
              <w:pStyle w:val="78"/>
              <w:spacing w:line="360" w:lineRule="auto"/>
              <w:ind w:firstLine="0" w:firstLineChars="0"/>
              <w:jc w:val="left"/>
              <w:rPr>
                <w:rFonts w:ascii="楷体" w:hAnsi="楷体" w:eastAsia="楷体"/>
                <w:szCs w:val="21"/>
              </w:rPr>
            </w:pPr>
            <w:r>
              <w:rPr>
                <w:rFonts w:hint="eastAsia" w:ascii="楷体" w:hAnsi="楷体" w:eastAsia="楷体"/>
                <w:snapToGrid w:val="0"/>
                <w:szCs w:val="21"/>
              </w:rPr>
              <w:t>方案全面、具体、完善、及时</w:t>
            </w:r>
            <w:r>
              <w:rPr>
                <w:rFonts w:hint="eastAsia" w:ascii="楷体" w:hAnsi="楷体" w:eastAsia="楷体"/>
                <w:szCs w:val="21"/>
              </w:rPr>
              <w:t>，</w:t>
            </w:r>
            <w:r>
              <w:rPr>
                <w:rFonts w:hint="eastAsia" w:ascii="楷体" w:hAnsi="楷体" w:eastAsia="楷体"/>
                <w:snapToGrid w:val="0"/>
                <w:szCs w:val="21"/>
              </w:rPr>
              <w:t>可行性强，</w:t>
            </w:r>
            <w:r>
              <w:rPr>
                <w:rFonts w:hint="eastAsia" w:ascii="楷体" w:hAnsi="楷体" w:eastAsia="楷体"/>
                <w:szCs w:val="21"/>
              </w:rPr>
              <w:t>得</w:t>
            </w:r>
            <w:r>
              <w:rPr>
                <w:rFonts w:hint="eastAsia" w:ascii="楷体" w:hAnsi="楷体" w:eastAsia="楷体"/>
                <w:szCs w:val="21"/>
                <w:lang w:val="en-US" w:eastAsia="zh-CN"/>
              </w:rPr>
              <w:t>10</w:t>
            </w:r>
            <w:r>
              <w:rPr>
                <w:rFonts w:hint="eastAsia" w:ascii="楷体" w:hAnsi="楷体" w:eastAsia="楷体"/>
                <w:szCs w:val="21"/>
              </w:rPr>
              <w:t>分；</w:t>
            </w:r>
          </w:p>
          <w:p>
            <w:pPr>
              <w:pStyle w:val="78"/>
              <w:spacing w:line="360" w:lineRule="auto"/>
              <w:ind w:firstLine="0" w:firstLineChars="0"/>
              <w:jc w:val="left"/>
              <w:rPr>
                <w:rFonts w:ascii="楷体" w:hAnsi="楷体" w:eastAsia="楷体"/>
                <w:szCs w:val="21"/>
              </w:rPr>
            </w:pPr>
            <w:r>
              <w:rPr>
                <w:rFonts w:hint="eastAsia" w:ascii="楷体" w:hAnsi="楷体" w:eastAsia="楷体"/>
                <w:snapToGrid w:val="0"/>
                <w:szCs w:val="21"/>
              </w:rPr>
              <w:t>方案较全面、具体，基本满足要求，有一定可行性，</w:t>
            </w:r>
            <w:r>
              <w:rPr>
                <w:rFonts w:hint="eastAsia" w:ascii="楷体" w:hAnsi="楷体" w:eastAsia="楷体"/>
                <w:szCs w:val="21"/>
              </w:rPr>
              <w:t>得</w:t>
            </w:r>
            <w:r>
              <w:rPr>
                <w:rFonts w:hint="eastAsia" w:ascii="楷体" w:hAnsi="楷体" w:eastAsia="楷体"/>
                <w:szCs w:val="21"/>
                <w:lang w:val="en-US" w:eastAsia="zh-CN"/>
              </w:rPr>
              <w:t>8</w:t>
            </w:r>
            <w:r>
              <w:rPr>
                <w:rFonts w:hint="eastAsia" w:ascii="楷体" w:hAnsi="楷体" w:eastAsia="楷体"/>
                <w:szCs w:val="21"/>
              </w:rPr>
              <w:t>分；</w:t>
            </w:r>
          </w:p>
          <w:p>
            <w:pPr>
              <w:pStyle w:val="78"/>
              <w:spacing w:line="360" w:lineRule="auto"/>
              <w:ind w:firstLine="0" w:firstLineChars="0"/>
              <w:jc w:val="left"/>
              <w:rPr>
                <w:rFonts w:ascii="楷体" w:hAnsi="楷体" w:eastAsia="楷体"/>
                <w:szCs w:val="21"/>
              </w:rPr>
            </w:pPr>
            <w:r>
              <w:rPr>
                <w:rFonts w:hint="eastAsia" w:ascii="楷体" w:hAnsi="楷体" w:eastAsia="楷体"/>
                <w:snapToGrid w:val="0"/>
                <w:szCs w:val="21"/>
              </w:rPr>
              <w:t>方案不够全面，可行性较一般</w:t>
            </w:r>
            <w:r>
              <w:rPr>
                <w:rFonts w:hint="eastAsia" w:ascii="楷体" w:hAnsi="楷体" w:eastAsia="楷体"/>
                <w:szCs w:val="21"/>
              </w:rPr>
              <w:t>，得</w:t>
            </w:r>
            <w:r>
              <w:rPr>
                <w:rFonts w:hint="eastAsia" w:ascii="楷体" w:hAnsi="楷体" w:eastAsia="楷体"/>
                <w:szCs w:val="21"/>
                <w:lang w:val="en-US" w:eastAsia="zh-CN"/>
              </w:rPr>
              <w:t>6</w:t>
            </w:r>
            <w:r>
              <w:rPr>
                <w:rFonts w:hint="eastAsia" w:ascii="楷体" w:hAnsi="楷体" w:eastAsia="楷体"/>
                <w:szCs w:val="21"/>
              </w:rPr>
              <w:t>分；</w:t>
            </w:r>
          </w:p>
          <w:p>
            <w:pPr>
              <w:pStyle w:val="78"/>
              <w:spacing w:line="360" w:lineRule="auto"/>
              <w:ind w:firstLine="0" w:firstLineChars="0"/>
              <w:jc w:val="left"/>
              <w:rPr>
                <w:rFonts w:ascii="楷体" w:hAnsi="楷体" w:eastAsia="楷体"/>
                <w:szCs w:val="21"/>
              </w:rPr>
            </w:pPr>
            <w:r>
              <w:rPr>
                <w:rFonts w:hint="eastAsia" w:ascii="楷体" w:hAnsi="楷体" w:eastAsia="楷体"/>
                <w:snapToGrid w:val="0"/>
                <w:szCs w:val="21"/>
              </w:rPr>
              <w:t>方案不完善或没有实质响应</w:t>
            </w:r>
            <w:r>
              <w:rPr>
                <w:rFonts w:hint="eastAsia" w:ascii="楷体" w:hAnsi="楷体" w:eastAsia="楷体"/>
                <w:szCs w:val="21"/>
              </w:rPr>
              <w:t>，得</w:t>
            </w:r>
            <w:r>
              <w:rPr>
                <w:rFonts w:hint="eastAsia" w:ascii="楷体" w:hAnsi="楷体" w:eastAsia="楷体"/>
                <w:szCs w:val="21"/>
                <w:lang w:val="en-US" w:eastAsia="zh-CN"/>
              </w:rPr>
              <w:t>4</w:t>
            </w:r>
            <w:r>
              <w:rPr>
                <w:rFonts w:hint="eastAsia" w:ascii="楷体" w:hAnsi="楷体" w:eastAsia="楷体"/>
                <w:szCs w:val="21"/>
              </w:rPr>
              <w:t>分；</w:t>
            </w:r>
          </w:p>
          <w:p>
            <w:pPr>
              <w:pStyle w:val="78"/>
              <w:spacing w:line="360" w:lineRule="auto"/>
              <w:ind w:firstLine="0" w:firstLineChars="0"/>
              <w:jc w:val="left"/>
              <w:rPr>
                <w:rFonts w:ascii="宋体" w:hAnsi="宋体"/>
                <w:szCs w:val="21"/>
              </w:rPr>
            </w:pPr>
            <w:r>
              <w:rPr>
                <w:rFonts w:hint="eastAsia" w:ascii="楷体" w:hAnsi="楷体" w:eastAsia="楷体"/>
                <w:szCs w:val="21"/>
              </w:rPr>
              <w:t>不提供不得分。</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lang w:val="en-US" w:eastAsia="zh-CN"/>
              </w:rPr>
              <w:t>10</w:t>
            </w:r>
            <w:r>
              <w:rPr>
                <w:rFonts w:hint="eastAsia" w:ascii="楷体" w:hAnsi="楷体" w:eastAsia="楷体"/>
                <w:szCs w:val="21"/>
              </w:rPr>
              <w:t>分</w:t>
            </w:r>
          </w:p>
        </w:tc>
      </w:tr>
      <w:tr>
        <w:tblPrEx>
          <w:tblCellMar>
            <w:top w:w="0" w:type="dxa"/>
            <w:left w:w="10" w:type="dxa"/>
            <w:bottom w:w="0" w:type="dxa"/>
            <w:right w:w="10"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ascii="楷体" w:hAnsi="楷体" w:eastAsia="楷体"/>
                <w:szCs w:val="21"/>
              </w:rPr>
              <w:t>5</w:t>
            </w: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rPr>
              <w:t>售后服务</w:t>
            </w:r>
          </w:p>
        </w:tc>
        <w:tc>
          <w:tcPr>
            <w:tcW w:w="6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left"/>
              <w:rPr>
                <w:rFonts w:ascii="楷体" w:hAnsi="楷体" w:eastAsia="楷体"/>
                <w:szCs w:val="21"/>
              </w:rPr>
            </w:pPr>
            <w:r>
              <w:rPr>
                <w:rFonts w:hint="eastAsia" w:ascii="楷体" w:hAnsi="楷体" w:eastAsia="楷体"/>
                <w:szCs w:val="21"/>
              </w:rPr>
              <w:t>从方案的合理性、操作性、可行性及对投标人供货质量保证措施、售后服务承诺及方案等进行评分。（包括但不限于：增订和更换要求的响应、交货时间、投诉受理响应时间、客户反馈意见等相关售后服务等）</w:t>
            </w:r>
          </w:p>
          <w:p>
            <w:pPr>
              <w:pStyle w:val="78"/>
              <w:spacing w:line="360" w:lineRule="auto"/>
              <w:ind w:firstLine="0" w:firstLineChars="0"/>
              <w:jc w:val="left"/>
              <w:rPr>
                <w:rFonts w:ascii="楷体" w:hAnsi="楷体" w:eastAsia="楷体"/>
                <w:szCs w:val="21"/>
              </w:rPr>
            </w:pPr>
            <w:r>
              <w:rPr>
                <w:rFonts w:hint="eastAsia" w:ascii="楷体" w:hAnsi="楷体" w:eastAsia="楷体"/>
                <w:snapToGrid w:val="0"/>
                <w:szCs w:val="21"/>
              </w:rPr>
              <w:t>售后服务能力强、保障措施全面，可操作性强，</w:t>
            </w:r>
            <w:r>
              <w:rPr>
                <w:rFonts w:hint="eastAsia" w:ascii="楷体" w:hAnsi="楷体" w:eastAsia="楷体"/>
                <w:szCs w:val="21"/>
              </w:rPr>
              <w:t>得</w:t>
            </w:r>
            <w:r>
              <w:rPr>
                <w:rFonts w:hint="eastAsia" w:ascii="楷体" w:hAnsi="楷体" w:eastAsia="楷体"/>
                <w:szCs w:val="21"/>
                <w:lang w:val="en-US" w:eastAsia="zh-CN"/>
              </w:rPr>
              <w:t>12</w:t>
            </w:r>
            <w:r>
              <w:rPr>
                <w:rFonts w:hint="eastAsia" w:ascii="楷体" w:hAnsi="楷体" w:eastAsia="楷体"/>
                <w:szCs w:val="21"/>
              </w:rPr>
              <w:t>分；</w:t>
            </w:r>
          </w:p>
          <w:p>
            <w:pPr>
              <w:pStyle w:val="78"/>
              <w:spacing w:line="360" w:lineRule="auto"/>
              <w:ind w:firstLine="0" w:firstLineChars="0"/>
              <w:jc w:val="left"/>
              <w:rPr>
                <w:rFonts w:ascii="楷体" w:hAnsi="楷体" w:eastAsia="楷体"/>
                <w:szCs w:val="21"/>
              </w:rPr>
            </w:pPr>
            <w:r>
              <w:rPr>
                <w:rFonts w:hint="eastAsia" w:ascii="楷体" w:hAnsi="楷体" w:eastAsia="楷体"/>
                <w:snapToGrid w:val="0"/>
                <w:szCs w:val="21"/>
              </w:rPr>
              <w:t>售后服务能力较强、保障措施较全面，可操作性较强</w:t>
            </w:r>
            <w:r>
              <w:rPr>
                <w:rFonts w:hint="eastAsia" w:ascii="楷体" w:hAnsi="楷体" w:eastAsia="楷体"/>
                <w:szCs w:val="21"/>
              </w:rPr>
              <w:t>，得</w:t>
            </w:r>
            <w:r>
              <w:rPr>
                <w:rFonts w:hint="eastAsia" w:ascii="楷体" w:hAnsi="楷体" w:eastAsia="楷体"/>
                <w:szCs w:val="21"/>
                <w:lang w:val="en-US" w:eastAsia="zh-CN"/>
              </w:rPr>
              <w:t>8</w:t>
            </w:r>
            <w:r>
              <w:rPr>
                <w:rFonts w:hint="eastAsia" w:ascii="楷体" w:hAnsi="楷体" w:eastAsia="楷体"/>
                <w:szCs w:val="21"/>
              </w:rPr>
              <w:t>分；</w:t>
            </w:r>
          </w:p>
          <w:p>
            <w:pPr>
              <w:pStyle w:val="78"/>
              <w:spacing w:line="360" w:lineRule="auto"/>
              <w:ind w:firstLine="0" w:firstLineChars="0"/>
              <w:jc w:val="left"/>
              <w:rPr>
                <w:rFonts w:ascii="楷体" w:hAnsi="楷体" w:eastAsia="楷体"/>
                <w:szCs w:val="21"/>
              </w:rPr>
            </w:pPr>
            <w:r>
              <w:rPr>
                <w:rFonts w:hint="eastAsia" w:ascii="楷体" w:hAnsi="楷体" w:eastAsia="楷体"/>
                <w:snapToGrid w:val="0"/>
                <w:szCs w:val="21"/>
              </w:rPr>
              <w:t>售后服务能力一般、保障措施不全面，可操作性不强</w:t>
            </w:r>
            <w:r>
              <w:rPr>
                <w:rFonts w:hint="eastAsia" w:ascii="楷体" w:hAnsi="楷体" w:eastAsia="楷体"/>
                <w:szCs w:val="21"/>
              </w:rPr>
              <w:t>，得</w:t>
            </w:r>
            <w:r>
              <w:rPr>
                <w:rFonts w:hint="eastAsia" w:ascii="楷体" w:hAnsi="楷体" w:eastAsia="楷体"/>
                <w:szCs w:val="21"/>
                <w:lang w:val="en-US" w:eastAsia="zh-CN"/>
              </w:rPr>
              <w:t>4</w:t>
            </w:r>
            <w:r>
              <w:rPr>
                <w:rFonts w:hint="eastAsia" w:ascii="楷体" w:hAnsi="楷体" w:eastAsia="楷体"/>
                <w:szCs w:val="21"/>
              </w:rPr>
              <w:t>分；</w:t>
            </w:r>
          </w:p>
          <w:p>
            <w:pPr>
              <w:pStyle w:val="78"/>
              <w:spacing w:line="360" w:lineRule="auto"/>
              <w:ind w:firstLine="0" w:firstLineChars="0"/>
              <w:jc w:val="left"/>
              <w:rPr>
                <w:rFonts w:ascii="宋体" w:hAnsi="宋体"/>
                <w:szCs w:val="21"/>
              </w:rPr>
            </w:pPr>
            <w:r>
              <w:rPr>
                <w:rFonts w:hint="eastAsia" w:ascii="楷体" w:hAnsi="楷体" w:eastAsia="楷体"/>
                <w:szCs w:val="21"/>
              </w:rPr>
              <w:t>不提供不得分。</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lang w:val="en-US" w:eastAsia="zh-CN"/>
              </w:rPr>
              <w:t>12</w:t>
            </w:r>
            <w:r>
              <w:rPr>
                <w:rFonts w:hint="eastAsia" w:ascii="楷体" w:hAnsi="楷体" w:eastAsia="楷体"/>
                <w:szCs w:val="21"/>
              </w:rPr>
              <w:t>分</w:t>
            </w:r>
          </w:p>
        </w:tc>
      </w:tr>
      <w:tr>
        <w:tblPrEx>
          <w:tblCellMar>
            <w:top w:w="0" w:type="dxa"/>
            <w:left w:w="10" w:type="dxa"/>
            <w:bottom w:w="0" w:type="dxa"/>
            <w:right w:w="10" w:type="dxa"/>
          </w:tblCellMar>
        </w:tblPrEx>
        <w:trPr>
          <w:trHeight w:val="494" w:hRule="atLeast"/>
          <w:jc w:val="center"/>
        </w:trPr>
        <w:tc>
          <w:tcPr>
            <w:tcW w:w="7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ascii="楷体" w:hAnsi="楷体" w:eastAsia="楷体"/>
                <w:szCs w:val="21"/>
              </w:rPr>
              <w:t>6</w:t>
            </w: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pPr>
            <w:r>
              <w:rPr>
                <w:rFonts w:hint="eastAsia" w:ascii="楷体" w:hAnsi="楷体" w:eastAsia="楷体"/>
                <w:szCs w:val="21"/>
              </w:rPr>
              <w:t>样品布料</w:t>
            </w:r>
          </w:p>
        </w:tc>
        <w:tc>
          <w:tcPr>
            <w:tcW w:w="6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left"/>
            </w:pPr>
            <w:r>
              <w:rPr>
                <w:rFonts w:hint="eastAsia" w:ascii="楷体" w:hAnsi="楷体" w:eastAsia="楷体"/>
                <w:szCs w:val="21"/>
              </w:rPr>
              <w:t>根据各投标人提供的样服及其布料检验报告，布料按招标文件配置要求中的规格参数评分，全部满足得1</w:t>
            </w:r>
            <w:r>
              <w:rPr>
                <w:rFonts w:hint="eastAsia" w:ascii="楷体" w:hAnsi="楷体" w:eastAsia="楷体"/>
                <w:szCs w:val="21"/>
                <w:lang w:val="en-US" w:eastAsia="zh-CN"/>
              </w:rPr>
              <w:t>8</w:t>
            </w:r>
            <w:r>
              <w:rPr>
                <w:rFonts w:hint="eastAsia" w:ascii="楷体" w:hAnsi="楷体" w:eastAsia="楷体"/>
                <w:szCs w:val="21"/>
              </w:rPr>
              <w:t>分；低于用户要求的每一个参数扣</w:t>
            </w:r>
            <w:r>
              <w:rPr>
                <w:rFonts w:hint="eastAsia" w:ascii="楷体" w:hAnsi="楷体" w:eastAsia="楷体"/>
                <w:szCs w:val="21"/>
                <w:lang w:val="en-US" w:eastAsia="zh-CN"/>
              </w:rPr>
              <w:t>2</w:t>
            </w:r>
            <w:r>
              <w:rPr>
                <w:rFonts w:hint="eastAsia" w:ascii="楷体" w:hAnsi="楷体" w:eastAsia="楷体"/>
                <w:szCs w:val="21"/>
              </w:rPr>
              <w:t>分，扣完为止。提供第三方检测报告复印件，不提供不得分。</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宋体" w:hAnsi="宋体"/>
                <w:szCs w:val="21"/>
              </w:rPr>
            </w:pPr>
            <w:r>
              <w:rPr>
                <w:rFonts w:hint="eastAsia" w:ascii="楷体" w:hAnsi="楷体" w:eastAsia="楷体"/>
                <w:szCs w:val="21"/>
              </w:rPr>
              <w:t>1</w:t>
            </w:r>
            <w:r>
              <w:rPr>
                <w:rFonts w:hint="eastAsia" w:ascii="楷体" w:hAnsi="楷体" w:eastAsia="楷体"/>
                <w:szCs w:val="21"/>
                <w:lang w:val="en-US" w:eastAsia="zh-CN"/>
              </w:rPr>
              <w:t>8</w:t>
            </w:r>
            <w:r>
              <w:rPr>
                <w:rFonts w:hint="eastAsia" w:ascii="楷体" w:hAnsi="楷体" w:eastAsia="楷体"/>
                <w:szCs w:val="21"/>
              </w:rPr>
              <w:t>分</w:t>
            </w:r>
          </w:p>
        </w:tc>
      </w:tr>
      <w:tr>
        <w:tblPrEx>
          <w:tblCellMar>
            <w:top w:w="0" w:type="dxa"/>
            <w:left w:w="10" w:type="dxa"/>
            <w:bottom w:w="0" w:type="dxa"/>
            <w:right w:w="10" w:type="dxa"/>
          </w:tblCellMar>
        </w:tblPrEx>
        <w:trPr>
          <w:trHeight w:val="494" w:hRule="atLeast"/>
          <w:jc w:val="center"/>
        </w:trPr>
        <w:tc>
          <w:tcPr>
            <w:tcW w:w="7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ascii="楷体" w:hAnsi="楷体" w:eastAsia="楷体" w:cs="宋体"/>
                <w:sz w:val="24"/>
                <w:szCs w:val="21"/>
                <w:lang w:val="en-US" w:eastAsia="zh-CN" w:bidi="ar-SA"/>
              </w:rPr>
            </w:pPr>
            <w:r>
              <w:rPr>
                <w:rFonts w:ascii="楷体" w:hAnsi="楷体" w:eastAsia="楷体"/>
                <w:szCs w:val="21"/>
              </w:rPr>
              <w:t>7</w:t>
            </w:r>
          </w:p>
        </w:tc>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hint="eastAsia" w:ascii="楷体" w:hAnsi="楷体" w:eastAsia="楷体" w:cs="宋体"/>
                <w:sz w:val="24"/>
                <w:szCs w:val="21"/>
                <w:lang w:val="en-US" w:eastAsia="zh-CN" w:bidi="ar-SA"/>
              </w:rPr>
            </w:pPr>
            <w:r>
              <w:rPr>
                <w:rFonts w:hint="eastAsia" w:ascii="楷体" w:hAnsi="楷体" w:eastAsia="楷体"/>
                <w:szCs w:val="21"/>
                <w:lang w:val="en-US" w:eastAsia="zh-CN"/>
              </w:rPr>
              <w:t>军训</w:t>
            </w:r>
            <w:r>
              <w:rPr>
                <w:rFonts w:hint="eastAsia" w:ascii="楷体" w:hAnsi="楷体" w:eastAsia="楷体"/>
                <w:szCs w:val="21"/>
              </w:rPr>
              <w:t>服样服质量</w:t>
            </w:r>
          </w:p>
        </w:tc>
        <w:tc>
          <w:tcPr>
            <w:tcW w:w="64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left"/>
              <w:rPr>
                <w:rFonts w:ascii="楷体" w:hAnsi="楷体" w:eastAsia="楷体"/>
                <w:szCs w:val="21"/>
              </w:rPr>
            </w:pPr>
            <w:r>
              <w:rPr>
                <w:rFonts w:hint="eastAsia" w:ascii="楷体" w:hAnsi="楷体" w:eastAsia="楷体"/>
                <w:szCs w:val="21"/>
              </w:rPr>
              <w:t>对比各投标人提供样服，根据样服的外观、用料的成分、剪裁及缝制质量进行综合评分。</w:t>
            </w:r>
          </w:p>
          <w:p>
            <w:pPr>
              <w:pStyle w:val="78"/>
              <w:spacing w:line="360" w:lineRule="auto"/>
              <w:ind w:firstLine="0" w:firstLineChars="0"/>
              <w:jc w:val="left"/>
              <w:rPr>
                <w:rFonts w:ascii="楷体" w:hAnsi="楷体" w:eastAsia="楷体"/>
                <w:szCs w:val="21"/>
              </w:rPr>
            </w:pPr>
            <w:r>
              <w:rPr>
                <w:rFonts w:hint="eastAsia" w:ascii="楷体" w:hAnsi="楷体" w:eastAsia="楷体"/>
                <w:szCs w:val="21"/>
                <w:lang w:val="zh-CN"/>
              </w:rPr>
              <w:t>工艺制作质量好，</w:t>
            </w:r>
            <w:r>
              <w:rPr>
                <w:rFonts w:hint="eastAsia" w:ascii="楷体" w:hAnsi="楷体" w:eastAsia="楷体"/>
                <w:szCs w:val="21"/>
              </w:rPr>
              <w:t>外观款式符合性、整烫定型、外观疵点、颜色、色差、款式相符性、垂悬性完全满足采购需求的，得</w:t>
            </w:r>
            <w:r>
              <w:rPr>
                <w:rFonts w:hint="eastAsia" w:ascii="楷体" w:hAnsi="楷体" w:eastAsia="楷体"/>
                <w:szCs w:val="21"/>
                <w:lang w:val="en-US" w:eastAsia="zh-CN"/>
              </w:rPr>
              <w:t>20</w:t>
            </w:r>
            <w:r>
              <w:rPr>
                <w:rFonts w:hint="eastAsia" w:ascii="楷体" w:hAnsi="楷体" w:eastAsia="楷体"/>
                <w:szCs w:val="21"/>
              </w:rPr>
              <w:t>分；</w:t>
            </w:r>
          </w:p>
          <w:p>
            <w:pPr>
              <w:pStyle w:val="78"/>
              <w:spacing w:line="360" w:lineRule="auto"/>
              <w:ind w:firstLine="0" w:firstLineChars="0"/>
              <w:jc w:val="left"/>
              <w:rPr>
                <w:rFonts w:ascii="楷体" w:hAnsi="楷体" w:eastAsia="楷体"/>
                <w:szCs w:val="21"/>
              </w:rPr>
            </w:pPr>
            <w:r>
              <w:rPr>
                <w:rFonts w:hint="eastAsia" w:ascii="楷体" w:hAnsi="楷体" w:eastAsia="楷体"/>
                <w:szCs w:val="21"/>
                <w:lang w:val="zh-CN"/>
              </w:rPr>
              <w:t>工艺制作质量较好，</w:t>
            </w:r>
            <w:r>
              <w:rPr>
                <w:rFonts w:hint="eastAsia" w:ascii="楷体" w:hAnsi="楷体" w:eastAsia="楷体"/>
                <w:szCs w:val="21"/>
              </w:rPr>
              <w:t>外观款式符合性、整烫定型、外观疵点、颜色、色差、款式相符性、垂悬性符合采购需求的，得</w:t>
            </w:r>
            <w:r>
              <w:rPr>
                <w:rFonts w:hint="eastAsia" w:ascii="楷体" w:hAnsi="楷体" w:eastAsia="楷体"/>
                <w:szCs w:val="21"/>
                <w:lang w:val="en-US" w:eastAsia="zh-CN"/>
              </w:rPr>
              <w:t>15</w:t>
            </w:r>
            <w:r>
              <w:rPr>
                <w:rFonts w:hint="eastAsia" w:ascii="楷体" w:hAnsi="楷体" w:eastAsia="楷体"/>
                <w:szCs w:val="21"/>
              </w:rPr>
              <w:t>分；</w:t>
            </w:r>
          </w:p>
          <w:p>
            <w:pPr>
              <w:pStyle w:val="78"/>
              <w:spacing w:line="360" w:lineRule="auto"/>
              <w:ind w:firstLine="0" w:firstLineChars="0"/>
              <w:jc w:val="left"/>
              <w:rPr>
                <w:rFonts w:ascii="楷体" w:hAnsi="楷体" w:eastAsia="楷体"/>
                <w:szCs w:val="21"/>
              </w:rPr>
            </w:pPr>
            <w:r>
              <w:rPr>
                <w:rFonts w:hint="eastAsia" w:ascii="楷体" w:hAnsi="楷体" w:eastAsia="楷体"/>
                <w:szCs w:val="21"/>
                <w:lang w:val="zh-CN"/>
              </w:rPr>
              <w:t>工艺制作质量一般，外观款式符合性、整烫定型、外观疵点、颜色、色差、款式相符性、垂悬性与采购需求有偏离的</w:t>
            </w:r>
            <w:r>
              <w:rPr>
                <w:rFonts w:hint="eastAsia" w:ascii="楷体" w:hAnsi="楷体" w:eastAsia="楷体"/>
                <w:szCs w:val="21"/>
              </w:rPr>
              <w:t>，得</w:t>
            </w:r>
            <w:r>
              <w:rPr>
                <w:rFonts w:hint="eastAsia" w:ascii="楷体" w:hAnsi="楷体" w:eastAsia="楷体"/>
                <w:szCs w:val="21"/>
                <w:lang w:val="en-US" w:eastAsia="zh-CN"/>
              </w:rPr>
              <w:t>10</w:t>
            </w:r>
            <w:r>
              <w:rPr>
                <w:rFonts w:hint="eastAsia" w:ascii="楷体" w:hAnsi="楷体" w:eastAsia="楷体"/>
                <w:szCs w:val="21"/>
              </w:rPr>
              <w:t>分，</w:t>
            </w:r>
          </w:p>
          <w:p>
            <w:pPr>
              <w:pStyle w:val="78"/>
              <w:spacing w:line="360" w:lineRule="auto"/>
              <w:ind w:firstLine="0" w:firstLineChars="0"/>
              <w:jc w:val="left"/>
              <w:rPr>
                <w:rFonts w:hint="eastAsia" w:ascii="楷体" w:hAnsi="楷体" w:eastAsia="楷体" w:cs="宋体"/>
                <w:sz w:val="24"/>
                <w:szCs w:val="21"/>
                <w:lang w:val="en-US" w:eastAsia="zh-CN" w:bidi="ar-SA"/>
              </w:rPr>
            </w:pPr>
            <w:r>
              <w:rPr>
                <w:rFonts w:hint="eastAsia" w:ascii="楷体" w:hAnsi="楷体" w:eastAsia="楷体"/>
                <w:szCs w:val="21"/>
              </w:rPr>
              <w:t>不提供不得分。</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hint="eastAsia" w:ascii="楷体" w:hAnsi="楷体" w:eastAsia="楷体" w:cs="宋体"/>
                <w:sz w:val="24"/>
                <w:szCs w:val="21"/>
                <w:lang w:val="en-US" w:eastAsia="zh-CN" w:bidi="ar-SA"/>
              </w:rPr>
            </w:pPr>
            <w:r>
              <w:rPr>
                <w:rFonts w:hint="eastAsia" w:ascii="楷体" w:hAnsi="楷体" w:eastAsia="楷体"/>
                <w:szCs w:val="21"/>
                <w:lang w:val="en-US" w:eastAsia="zh-CN"/>
              </w:rPr>
              <w:t>20</w:t>
            </w:r>
            <w:r>
              <w:rPr>
                <w:rFonts w:hint="eastAsia" w:ascii="楷体" w:hAnsi="楷体" w:eastAsia="楷体"/>
                <w:szCs w:val="21"/>
              </w:rPr>
              <w:t>分</w:t>
            </w:r>
          </w:p>
        </w:tc>
      </w:tr>
      <w:tr>
        <w:tblPrEx>
          <w:tblCellMar>
            <w:top w:w="0" w:type="dxa"/>
            <w:left w:w="10" w:type="dxa"/>
            <w:bottom w:w="0" w:type="dxa"/>
            <w:right w:w="10" w:type="dxa"/>
          </w:tblCellMar>
        </w:tblPrEx>
        <w:trPr>
          <w:trHeight w:val="494" w:hRule="atLeast"/>
          <w:jc w:val="center"/>
        </w:trPr>
        <w:tc>
          <w:tcPr>
            <w:tcW w:w="838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hint="eastAsia" w:ascii="楷体" w:hAnsi="楷体" w:eastAsia="楷体"/>
                <w:szCs w:val="21"/>
              </w:rPr>
            </w:pPr>
            <w:r>
              <w:rPr>
                <w:rFonts w:hint="eastAsia" w:ascii="楷体" w:hAnsi="楷体" w:eastAsia="楷体"/>
                <w:snapToGrid w:val="0"/>
                <w:szCs w:val="21"/>
              </w:rPr>
              <w:t>合 计</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8"/>
              <w:spacing w:line="360" w:lineRule="auto"/>
              <w:ind w:firstLine="0" w:firstLineChars="0"/>
              <w:jc w:val="center"/>
              <w:rPr>
                <w:rFonts w:hint="eastAsia" w:ascii="楷体" w:hAnsi="楷体" w:eastAsia="楷体"/>
                <w:szCs w:val="21"/>
              </w:rPr>
            </w:pPr>
            <w:r>
              <w:rPr>
                <w:rFonts w:hint="eastAsia" w:ascii="楷体" w:hAnsi="楷体" w:eastAsia="楷体"/>
                <w:szCs w:val="21"/>
                <w:lang w:val="en-US" w:eastAsia="zh-CN"/>
              </w:rPr>
              <w:t>9</w:t>
            </w:r>
            <w:r>
              <w:rPr>
                <w:rFonts w:hint="eastAsia" w:ascii="楷体" w:hAnsi="楷体" w:eastAsia="楷体"/>
                <w:szCs w:val="21"/>
              </w:rPr>
              <w:t>0分</w:t>
            </w:r>
          </w:p>
        </w:tc>
      </w:tr>
    </w:tbl>
    <w:p>
      <w:pPr>
        <w:spacing w:line="400" w:lineRule="exact"/>
        <w:rPr>
          <w:rFonts w:ascii="宋体" w:hAnsi="宋体"/>
          <w:szCs w:val="21"/>
        </w:rPr>
      </w:pPr>
    </w:p>
    <w:p>
      <w:pPr>
        <w:spacing w:line="400" w:lineRule="exact"/>
        <w:rPr>
          <w:rFonts w:ascii="宋体" w:hAnsi="宋体"/>
          <w:b/>
          <w:sz w:val="18"/>
          <w:szCs w:val="18"/>
        </w:rPr>
      </w:pPr>
      <w:r>
        <w:rPr>
          <w:rFonts w:hint="eastAsia" w:ascii="宋体" w:hAnsi="宋体"/>
          <w:szCs w:val="21"/>
        </w:rPr>
        <w:t>注：评委按分项的规定分数范围内给各报价人进行打分，并统计总分。</w:t>
      </w:r>
    </w:p>
    <w:p>
      <w:pPr>
        <w:spacing w:line="360" w:lineRule="auto"/>
        <w:rPr>
          <w:rFonts w:ascii="宋体"/>
          <w:szCs w:val="21"/>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tabs>
          <w:tab w:val="left" w:pos="720"/>
        </w:tabs>
        <w:spacing w:line="400" w:lineRule="atLeast"/>
        <w:rPr>
          <w:rFonts w:ascii="宋体" w:hAnsi="宋体"/>
          <w:b/>
          <w:sz w:val="24"/>
        </w:rPr>
      </w:pPr>
    </w:p>
    <w:p>
      <w:pPr>
        <w:spacing w:line="360" w:lineRule="auto"/>
        <w:jc w:val="center"/>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pStyle w:val="2"/>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r>
        <w:rPr>
          <w:rFonts w:hint="eastAsia" w:ascii="黑体" w:hAnsi="黑体" w:eastAsia="黑体"/>
          <w:b/>
          <w:sz w:val="44"/>
        </w:rPr>
        <w:t>第四部分</w:t>
      </w:r>
    </w:p>
    <w:p>
      <w:pPr>
        <w:spacing w:line="360" w:lineRule="auto"/>
        <w:jc w:val="center"/>
        <w:rPr>
          <w:rFonts w:ascii="黑体" w:hAnsi="黑体" w:eastAsia="黑体"/>
          <w:b/>
          <w:sz w:val="44"/>
        </w:rPr>
      </w:pPr>
    </w:p>
    <w:p>
      <w:pPr>
        <w:spacing w:line="360" w:lineRule="auto"/>
        <w:jc w:val="center"/>
        <w:rPr>
          <w:rFonts w:ascii="黑体" w:hAnsi="黑体" w:eastAsia="黑体"/>
          <w:b/>
          <w:sz w:val="48"/>
          <w:szCs w:val="48"/>
        </w:rPr>
      </w:pPr>
      <w:r>
        <w:rPr>
          <w:rFonts w:hint="eastAsia" w:ascii="黑体" w:hAnsi="黑体" w:eastAsia="黑体"/>
          <w:b/>
          <w:sz w:val="48"/>
          <w:szCs w:val="48"/>
        </w:rPr>
        <w:t>报价文件格式</w:t>
      </w:r>
    </w:p>
    <w:p>
      <w:pPr>
        <w:spacing w:line="360" w:lineRule="auto"/>
        <w:jc w:val="center"/>
        <w:rPr>
          <w:rFonts w:ascii="宋体"/>
          <w:b/>
          <w:szCs w:val="21"/>
        </w:rPr>
      </w:pPr>
      <w:r>
        <w:rPr>
          <w:rFonts w:hint="eastAsia" w:ascii="宋体" w:hAnsi="宋体"/>
          <w:b/>
          <w:szCs w:val="21"/>
        </w:rPr>
        <w:t>（投标文件须编页码，且页码必须连续）</w:t>
      </w:r>
      <w:r>
        <w:br w:type="page"/>
      </w:r>
    </w:p>
    <w:p>
      <w:pPr>
        <w:tabs>
          <w:tab w:val="left" w:pos="1260"/>
        </w:tabs>
        <w:spacing w:line="360" w:lineRule="auto"/>
        <w:jc w:val="center"/>
        <w:rPr>
          <w:b/>
          <w:bCs/>
          <w:sz w:val="52"/>
          <w:szCs w:val="52"/>
          <w:u w:val="single"/>
        </w:rPr>
      </w:pPr>
    </w:p>
    <w:p>
      <w:pPr>
        <w:tabs>
          <w:tab w:val="left" w:pos="1260"/>
        </w:tabs>
        <w:spacing w:line="360" w:lineRule="auto"/>
        <w:jc w:val="center"/>
        <w:rPr>
          <w:b/>
          <w:bCs/>
          <w:sz w:val="52"/>
          <w:szCs w:val="52"/>
        </w:rPr>
      </w:pPr>
      <w:r>
        <w:rPr>
          <w:rFonts w:hint="eastAsia"/>
          <w:b/>
          <w:bCs/>
          <w:sz w:val="52"/>
          <w:szCs w:val="52"/>
        </w:rPr>
        <w:t>广东省机械技师学院三校区2023级新生国防教育培训服装配送服务采购项目</w:t>
      </w:r>
    </w:p>
    <w:p>
      <w:pPr>
        <w:tabs>
          <w:tab w:val="left" w:pos="1260"/>
        </w:tabs>
        <w:spacing w:line="360" w:lineRule="auto"/>
        <w:jc w:val="center"/>
        <w:rPr>
          <w:b/>
          <w:spacing w:val="98"/>
          <w:w w:val="110"/>
          <w:sz w:val="52"/>
          <w:szCs w:val="52"/>
        </w:rPr>
      </w:pPr>
    </w:p>
    <w:p>
      <w:pPr>
        <w:tabs>
          <w:tab w:val="left" w:pos="1260"/>
        </w:tabs>
        <w:spacing w:line="360" w:lineRule="auto"/>
        <w:jc w:val="center"/>
        <w:rPr>
          <w:b/>
          <w:spacing w:val="98"/>
          <w:w w:val="110"/>
          <w:sz w:val="52"/>
          <w:szCs w:val="52"/>
        </w:rPr>
      </w:pPr>
      <w:r>
        <w:rPr>
          <w:rFonts w:hint="eastAsia"/>
          <w:b/>
          <w:spacing w:val="98"/>
          <w:w w:val="110"/>
          <w:sz w:val="52"/>
          <w:szCs w:val="52"/>
        </w:rPr>
        <w:t>报</w:t>
      </w:r>
    </w:p>
    <w:p>
      <w:pPr>
        <w:tabs>
          <w:tab w:val="left" w:pos="1260"/>
        </w:tabs>
        <w:spacing w:line="360" w:lineRule="auto"/>
        <w:jc w:val="center"/>
        <w:rPr>
          <w:b/>
          <w:spacing w:val="98"/>
          <w:w w:val="110"/>
          <w:sz w:val="52"/>
          <w:szCs w:val="52"/>
        </w:rPr>
      </w:pPr>
      <w:r>
        <w:rPr>
          <w:rFonts w:hint="eastAsia"/>
          <w:b/>
          <w:spacing w:val="98"/>
          <w:w w:val="110"/>
          <w:sz w:val="52"/>
          <w:szCs w:val="52"/>
        </w:rPr>
        <w:t>价</w:t>
      </w:r>
    </w:p>
    <w:p>
      <w:pPr>
        <w:tabs>
          <w:tab w:val="left" w:pos="1260"/>
        </w:tabs>
        <w:spacing w:line="360" w:lineRule="auto"/>
        <w:jc w:val="center"/>
        <w:rPr>
          <w:b/>
          <w:spacing w:val="98"/>
          <w:w w:val="110"/>
          <w:sz w:val="52"/>
          <w:szCs w:val="52"/>
        </w:rPr>
      </w:pPr>
      <w:r>
        <w:rPr>
          <w:rFonts w:hint="eastAsia"/>
          <w:b/>
          <w:spacing w:val="98"/>
          <w:w w:val="110"/>
          <w:sz w:val="52"/>
          <w:szCs w:val="52"/>
        </w:rPr>
        <w:t>文</w:t>
      </w:r>
    </w:p>
    <w:p>
      <w:pPr>
        <w:tabs>
          <w:tab w:val="left" w:pos="1260"/>
        </w:tabs>
        <w:spacing w:line="360" w:lineRule="auto"/>
        <w:jc w:val="center"/>
        <w:rPr>
          <w:b/>
          <w:sz w:val="52"/>
          <w:szCs w:val="52"/>
        </w:rPr>
      </w:pPr>
      <w:r>
        <w:rPr>
          <w:rFonts w:hint="eastAsia"/>
          <w:b/>
          <w:spacing w:val="98"/>
          <w:w w:val="110"/>
          <w:sz w:val="52"/>
          <w:szCs w:val="52"/>
        </w:rPr>
        <w:t>件</w:t>
      </w:r>
    </w:p>
    <w:p>
      <w:pPr>
        <w:spacing w:line="360" w:lineRule="auto"/>
        <w:jc w:val="center"/>
        <w:rPr>
          <w:b/>
          <w:sz w:val="52"/>
          <w:szCs w:val="52"/>
        </w:rPr>
      </w:pPr>
      <w:r>
        <w:rPr>
          <w:rFonts w:hint="eastAsia"/>
          <w:b/>
          <w:sz w:val="52"/>
          <w:szCs w:val="52"/>
        </w:rPr>
        <w:t>（正本</w:t>
      </w:r>
      <w:r>
        <w:rPr>
          <w:b/>
          <w:sz w:val="52"/>
          <w:szCs w:val="52"/>
        </w:rPr>
        <w:t>/</w:t>
      </w:r>
      <w:r>
        <w:rPr>
          <w:rFonts w:hint="eastAsia"/>
          <w:b/>
          <w:sz w:val="52"/>
          <w:szCs w:val="52"/>
        </w:rPr>
        <w:t>副本）</w:t>
      </w:r>
    </w:p>
    <w:p>
      <w:pPr>
        <w:spacing w:line="360" w:lineRule="auto"/>
        <w:jc w:val="center"/>
        <w:rPr>
          <w:b/>
          <w:sz w:val="52"/>
          <w:szCs w:val="52"/>
        </w:rPr>
      </w:pPr>
    </w:p>
    <w:p>
      <w:pPr>
        <w:spacing w:line="360" w:lineRule="auto"/>
        <w:ind w:firstLine="1105"/>
        <w:rPr>
          <w:b/>
          <w:sz w:val="32"/>
          <w:szCs w:val="32"/>
          <w:u w:val="single"/>
        </w:rPr>
      </w:pPr>
      <w:r>
        <w:rPr>
          <w:rFonts w:hint="eastAsia"/>
          <w:b/>
          <w:sz w:val="32"/>
          <w:szCs w:val="32"/>
        </w:rPr>
        <w:t>采购编号：</w:t>
      </w:r>
    </w:p>
    <w:p>
      <w:pPr>
        <w:spacing w:line="360" w:lineRule="auto"/>
        <w:ind w:firstLine="1105"/>
        <w:rPr>
          <w:b/>
          <w:sz w:val="32"/>
          <w:szCs w:val="32"/>
        </w:rPr>
      </w:pPr>
      <w:r>
        <w:rPr>
          <w:rFonts w:hint="eastAsia"/>
          <w:b/>
          <w:sz w:val="32"/>
          <w:szCs w:val="32"/>
        </w:rPr>
        <w:t>项目名称：</w:t>
      </w:r>
    </w:p>
    <w:p>
      <w:pPr>
        <w:spacing w:line="360" w:lineRule="auto"/>
        <w:ind w:firstLine="1105"/>
        <w:rPr>
          <w:b/>
          <w:sz w:val="32"/>
          <w:szCs w:val="32"/>
        </w:rPr>
      </w:pPr>
      <w:r>
        <w:rPr>
          <w:rFonts w:hint="eastAsia"/>
          <w:b/>
          <w:sz w:val="32"/>
          <w:szCs w:val="32"/>
        </w:rPr>
        <w:t>报价人名称：</w:t>
      </w:r>
    </w:p>
    <w:p>
      <w:pPr>
        <w:spacing w:line="336" w:lineRule="auto"/>
        <w:ind w:firstLine="1108"/>
        <w:jc w:val="both"/>
        <w:rPr>
          <w:rFonts w:ascii="宋体"/>
        </w:rPr>
      </w:pPr>
      <w:r>
        <w:rPr>
          <w:rFonts w:hint="eastAsia" w:ascii="宋体" w:hAnsi="宋体"/>
          <w:b/>
          <w:sz w:val="32"/>
          <w:szCs w:val="32"/>
        </w:rPr>
        <w:t>日期：年  月  日</w:t>
      </w:r>
      <w:r>
        <w:br w:type="page"/>
      </w:r>
      <w:r>
        <w:rPr>
          <w:rFonts w:hint="eastAsia" w:ascii="宋体" w:hAnsi="宋体"/>
          <w:b/>
          <w:sz w:val="30"/>
          <w:szCs w:val="30"/>
        </w:rPr>
        <w:t>一、</w:t>
      </w:r>
      <w:r>
        <w:rPr>
          <w:rFonts w:ascii="宋体" w:hAnsi="宋体"/>
          <w:b/>
          <w:sz w:val="30"/>
          <w:szCs w:val="30"/>
        </w:rPr>
        <w:t xml:space="preserve"> </w:t>
      </w:r>
      <w:r>
        <w:rPr>
          <w:rFonts w:hint="eastAsia" w:ascii="宋体" w:hAnsi="宋体"/>
          <w:b/>
          <w:sz w:val="30"/>
          <w:szCs w:val="30"/>
        </w:rPr>
        <w:t>报价函</w:t>
      </w:r>
    </w:p>
    <w:p>
      <w:pPr>
        <w:spacing w:line="360" w:lineRule="auto"/>
        <w:jc w:val="center"/>
        <w:rPr>
          <w:rFonts w:ascii="宋体"/>
          <w:b/>
          <w:sz w:val="28"/>
          <w:szCs w:val="28"/>
          <w:u w:val="single"/>
        </w:rPr>
      </w:pPr>
      <w:r>
        <w:rPr>
          <w:rFonts w:hint="eastAsia" w:ascii="宋体" w:hAnsi="宋体"/>
          <w:b/>
          <w:sz w:val="28"/>
          <w:szCs w:val="28"/>
        </w:rPr>
        <w:t>报价函</w:t>
      </w:r>
    </w:p>
    <w:p>
      <w:pPr>
        <w:spacing w:line="380" w:lineRule="exact"/>
        <w:rPr>
          <w:rFonts w:ascii="宋体"/>
          <w:szCs w:val="21"/>
        </w:rPr>
      </w:pPr>
      <w:r>
        <w:rPr>
          <w:rFonts w:hint="eastAsia" w:ascii="宋体" w:hAnsi="宋体"/>
        </w:rPr>
        <w:t>致</w:t>
      </w:r>
      <w:r>
        <w:rPr>
          <w:rFonts w:ascii="宋体" w:hAnsi="宋体"/>
          <w:sz w:val="24"/>
        </w:rPr>
        <w:t>:</w:t>
      </w:r>
      <w:r>
        <w:rPr>
          <w:rFonts w:hint="eastAsia" w:ascii="宋体" w:hAnsi="宋体"/>
          <w:b/>
          <w:szCs w:val="21"/>
        </w:rPr>
        <w:t>广东省机械技师学院</w:t>
      </w:r>
    </w:p>
    <w:p>
      <w:pPr>
        <w:spacing w:line="380" w:lineRule="exact"/>
        <w:ind w:right="26" w:firstLine="420"/>
        <w:rPr>
          <w:rFonts w:ascii="宋体"/>
          <w:szCs w:val="21"/>
        </w:rPr>
      </w:pPr>
      <w:r>
        <w:rPr>
          <w:rFonts w:hint="eastAsia" w:ascii="宋体" w:hAnsi="宋体"/>
          <w:szCs w:val="21"/>
        </w:rPr>
        <w:t>依据贵方采购项目名称</w:t>
      </w:r>
      <w:r>
        <w:rPr>
          <w:rFonts w:hint="eastAsia" w:ascii="宋体" w:hAnsi="宋体"/>
          <w:szCs w:val="21"/>
          <w:u w:val="single"/>
        </w:rPr>
        <w:t>（采购编号</w:t>
      </w:r>
      <w:r>
        <w:rPr>
          <w:rFonts w:ascii="宋体" w:hAnsi="宋体"/>
          <w:szCs w:val="21"/>
          <w:u w:val="single"/>
        </w:rPr>
        <w:t xml:space="preserve">) </w:t>
      </w:r>
      <w:r>
        <w:rPr>
          <w:rFonts w:hint="eastAsia" w:ascii="宋体" w:hAnsi="宋体"/>
          <w:szCs w:val="21"/>
        </w:rPr>
        <w:t>项目竞价采购货物及服务的报价邀请，我方代表</w:t>
      </w:r>
      <w:r>
        <w:rPr>
          <w:rFonts w:hint="eastAsia" w:ascii="宋体" w:hAnsi="宋体"/>
          <w:szCs w:val="21"/>
          <w:u w:val="single"/>
        </w:rPr>
        <w:t>（姓名、职务）</w:t>
      </w:r>
      <w:r>
        <w:rPr>
          <w:rFonts w:hint="eastAsia" w:ascii="宋体" w:hAnsi="宋体"/>
          <w:szCs w:val="21"/>
        </w:rPr>
        <w:t>经正式授权并代表</w:t>
      </w:r>
      <w:r>
        <w:rPr>
          <w:rFonts w:hint="eastAsia" w:ascii="宋体" w:hAnsi="宋体"/>
          <w:szCs w:val="21"/>
          <w:u w:val="single"/>
        </w:rPr>
        <w:t>（报价人名称、地址）</w:t>
      </w:r>
      <w:r>
        <w:rPr>
          <w:rFonts w:hint="eastAsia" w:ascii="宋体" w:hAnsi="宋体"/>
          <w:szCs w:val="21"/>
        </w:rPr>
        <w:t>提交下述文件正本</w:t>
      </w:r>
      <w:r>
        <w:rPr>
          <w:rFonts w:ascii="宋体" w:hAnsi="宋体"/>
          <w:szCs w:val="21"/>
        </w:rPr>
        <w:t>___</w:t>
      </w:r>
      <w:r>
        <w:rPr>
          <w:rFonts w:hint="eastAsia" w:ascii="宋体" w:hAnsi="宋体"/>
          <w:szCs w:val="21"/>
        </w:rPr>
        <w:t>份，副本份。</w:t>
      </w:r>
    </w:p>
    <w:p>
      <w:pPr>
        <w:spacing w:line="380" w:lineRule="exact"/>
        <w:ind w:right="246"/>
        <w:rPr>
          <w:rFonts w:ascii="宋体"/>
          <w:szCs w:val="21"/>
        </w:rPr>
      </w:pPr>
      <w:r>
        <w:rPr>
          <w:rFonts w:hint="eastAsia" w:ascii="宋体" w:hAnsi="宋体"/>
          <w:szCs w:val="21"/>
        </w:rPr>
        <w:t>在此，我方声明如下：</w:t>
      </w:r>
    </w:p>
    <w:p>
      <w:pPr>
        <w:spacing w:line="360" w:lineRule="auto"/>
        <w:ind w:firstLine="420"/>
        <w:rPr>
          <w:rFonts w:ascii="宋体" w:hAnsi="宋体"/>
          <w:szCs w:val="21"/>
        </w:rPr>
      </w:pPr>
      <w:r>
        <w:rPr>
          <w:rFonts w:ascii="宋体" w:hAnsi="宋体"/>
          <w:szCs w:val="21"/>
        </w:rPr>
        <w:t>1</w:t>
      </w:r>
      <w:r>
        <w:rPr>
          <w:rFonts w:hint="eastAsia" w:ascii="宋体" w:hAnsi="宋体"/>
          <w:szCs w:val="21"/>
        </w:rPr>
        <w:t>、同意并接受竞价文件各项要求，遵守竞价文件中的各项规定，按竞价文件的要求提供报价。</w:t>
      </w:r>
    </w:p>
    <w:p>
      <w:pPr>
        <w:spacing w:line="360" w:lineRule="auto"/>
        <w:ind w:firstLine="420"/>
        <w:rPr>
          <w:rFonts w:ascii="宋体"/>
          <w:szCs w:val="21"/>
        </w:rPr>
      </w:pPr>
      <w:r>
        <w:rPr>
          <w:rFonts w:hint="eastAsia"/>
        </w:rPr>
        <w:t>2、按竞价文件提供的全部货物与相关服务的总报价详见《报价一览表》。</w:t>
      </w:r>
    </w:p>
    <w:p>
      <w:pPr>
        <w:spacing w:line="360" w:lineRule="auto"/>
        <w:ind w:firstLine="420"/>
        <w:rPr>
          <w:rFonts w:ascii="宋体" w:hAnsi="宋体"/>
          <w:szCs w:val="21"/>
        </w:rPr>
      </w:pPr>
      <w:r>
        <w:rPr>
          <w:rFonts w:hint="eastAsia" w:ascii="宋体" w:hAnsi="宋体"/>
          <w:szCs w:val="21"/>
        </w:rPr>
        <w:t>3、报价有效期为递交报价文件之日起</w:t>
      </w:r>
      <w:r>
        <w:rPr>
          <w:rFonts w:ascii="宋体" w:hAnsi="宋体"/>
          <w:szCs w:val="21"/>
          <w:u w:val="single"/>
        </w:rPr>
        <w:t xml:space="preserve"> 30 </w:t>
      </w:r>
      <w:r>
        <w:rPr>
          <w:rFonts w:hint="eastAsia" w:ascii="宋体" w:hAnsi="宋体"/>
          <w:szCs w:val="21"/>
        </w:rPr>
        <w:t>天，报价人报价有效期延至合同验收之日。</w:t>
      </w:r>
    </w:p>
    <w:p>
      <w:pPr>
        <w:spacing w:line="360" w:lineRule="auto"/>
        <w:ind w:firstLine="420"/>
        <w:rPr>
          <w:rFonts w:ascii="宋体"/>
          <w:szCs w:val="21"/>
        </w:rPr>
      </w:pPr>
      <w:r>
        <w:rPr>
          <w:rFonts w:hint="eastAsia" w:ascii="宋体" w:hAnsi="宋体"/>
          <w:szCs w:val="21"/>
        </w:rPr>
        <w:t>4、我方已经详细地阅读了全部竞价文件及其附件，包括澄清及参考文件</w:t>
      </w:r>
      <w:r>
        <w:rPr>
          <w:rFonts w:ascii="宋体" w:hAnsi="宋体"/>
          <w:szCs w:val="21"/>
        </w:rPr>
        <w:t>(</w:t>
      </w:r>
      <w:r>
        <w:rPr>
          <w:rFonts w:hint="eastAsia" w:ascii="宋体" w:hAnsi="宋体"/>
          <w:szCs w:val="21"/>
        </w:rPr>
        <w:t>如果有的话</w:t>
      </w:r>
      <w:r>
        <w:rPr>
          <w:rFonts w:ascii="宋体" w:hAnsi="宋体"/>
          <w:szCs w:val="21"/>
        </w:rPr>
        <w:t>)</w:t>
      </w:r>
      <w:r>
        <w:rPr>
          <w:rFonts w:hint="eastAsia" w:ascii="宋体" w:hAnsi="宋体"/>
          <w:szCs w:val="21"/>
        </w:rPr>
        <w:t>。我方已完全清晰理解竞价文件的要求，不存在任何含糊不清和误解之处，同意放弃对这些文件所提出的异议和质疑的权利。</w:t>
      </w:r>
    </w:p>
    <w:p>
      <w:pPr>
        <w:spacing w:line="360" w:lineRule="auto"/>
        <w:ind w:firstLine="420"/>
        <w:rPr>
          <w:rFonts w:ascii="宋体" w:hAnsi="宋体"/>
          <w:szCs w:val="21"/>
        </w:rPr>
      </w:pPr>
      <w:r>
        <w:rPr>
          <w:rFonts w:hint="eastAsia" w:ascii="宋体" w:hAnsi="宋体"/>
          <w:szCs w:val="21"/>
        </w:rPr>
        <w:t>5、我方已毫无保留地向贵方提供一切所需的证明材料。</w:t>
      </w:r>
    </w:p>
    <w:p>
      <w:pPr>
        <w:spacing w:line="360" w:lineRule="auto"/>
        <w:ind w:firstLine="420"/>
        <w:rPr>
          <w:rFonts w:ascii="宋体"/>
          <w:szCs w:val="21"/>
        </w:rPr>
      </w:pPr>
      <w:r>
        <w:rPr>
          <w:rFonts w:hint="eastAsia" w:ascii="宋体"/>
          <w:szCs w:val="21"/>
        </w:rPr>
        <w:t>6、我方同意按照贵方可能提出的要求而提供与竞价有关的任何其它数据、信息或资料。</w:t>
      </w:r>
    </w:p>
    <w:p>
      <w:pPr>
        <w:spacing w:line="360" w:lineRule="auto"/>
        <w:ind w:firstLine="420"/>
        <w:rPr>
          <w:rFonts w:ascii="宋体"/>
          <w:szCs w:val="21"/>
        </w:rPr>
      </w:pPr>
      <w:r>
        <w:rPr>
          <w:rFonts w:hint="eastAsia" w:ascii="宋体"/>
          <w:szCs w:val="21"/>
        </w:rPr>
        <w:t>7、我方如果竞价成功，将保证履行竞价文件及其澄清、修改文件（如果有）中的全部责任和义务，按质、按量、按期完成《用户需求书》及《合同书》中的全部任务。</w:t>
      </w:r>
    </w:p>
    <w:p>
      <w:pPr>
        <w:spacing w:line="360" w:lineRule="auto"/>
        <w:ind w:firstLine="386" w:firstLineChars="184"/>
        <w:rPr>
          <w:rFonts w:ascii="宋体" w:hAnsi="宋体"/>
          <w:szCs w:val="21"/>
        </w:rPr>
      </w:pPr>
      <w:r>
        <w:rPr>
          <w:rFonts w:hint="eastAsia" w:ascii="宋体" w:hAnsi="宋体"/>
          <w:szCs w:val="21"/>
        </w:rPr>
        <w:t>8、我方承诺在本次报价文件中提供的一切文件，无论是原件还是复印件均为真实和准确的，绝无任何虚假、伪造和夸大的成份，否则，愿承担相应的后果和法律责任。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szCs w:val="21"/>
        </w:rPr>
      </w:pPr>
      <w:r>
        <w:rPr>
          <w:rFonts w:hint="eastAsia" w:ascii="宋体" w:hAnsi="宋体"/>
          <w:szCs w:val="21"/>
        </w:rPr>
        <w:t>9、我方报价已包含应向知识产权所有权人支付的所有相关税费，并保证校方在中国使用我方提供的货物时，如有第三方提出侵犯其知识产权主张的，责任由我方承担。</w:t>
      </w:r>
      <w:r>
        <w:rPr>
          <w:rFonts w:hint="eastAsia" w:ascii="宋体"/>
          <w:szCs w:val="21"/>
        </w:rPr>
        <w:t xml:space="preserve"> </w:t>
      </w:r>
    </w:p>
    <w:p>
      <w:pPr>
        <w:spacing w:line="360" w:lineRule="auto"/>
        <w:ind w:left="388"/>
        <w:rPr>
          <w:rFonts w:ascii="宋体"/>
          <w:szCs w:val="21"/>
        </w:rPr>
      </w:pPr>
      <w:r>
        <w:rPr>
          <w:rFonts w:hint="eastAsia" w:ascii="宋体"/>
          <w:szCs w:val="21"/>
        </w:rPr>
        <w:t>10、我方参加政府采购活动前三年内，在经营活动中没有重大违法记录。</w:t>
      </w:r>
    </w:p>
    <w:p>
      <w:pPr>
        <w:spacing w:line="360" w:lineRule="auto"/>
        <w:ind w:left="388"/>
        <w:rPr>
          <w:rFonts w:ascii="宋体"/>
          <w:szCs w:val="21"/>
        </w:rPr>
      </w:pPr>
      <w:r>
        <w:rPr>
          <w:rFonts w:hint="eastAsia" w:ascii="宋体"/>
          <w:szCs w:val="21"/>
        </w:rPr>
        <w:t>11、我方具备履行合同所必需的设备和专业技术能力。</w:t>
      </w:r>
    </w:p>
    <w:p>
      <w:pPr>
        <w:spacing w:line="360" w:lineRule="auto"/>
        <w:ind w:firstLine="420" w:firstLineChars="200"/>
        <w:rPr>
          <w:rFonts w:ascii="宋体"/>
          <w:szCs w:val="21"/>
        </w:rPr>
      </w:pPr>
      <w:r>
        <w:rPr>
          <w:rFonts w:hint="eastAsia" w:ascii="宋体"/>
          <w:szCs w:val="21"/>
        </w:rPr>
        <w:t>12、我方单位负责人为同一人或者存在直接控股、管理关系的不同供应商，不得同时参加本采购项目投标报价。</w:t>
      </w:r>
    </w:p>
    <w:p>
      <w:pPr>
        <w:spacing w:line="360" w:lineRule="auto"/>
        <w:ind w:left="388"/>
        <w:rPr>
          <w:rFonts w:ascii="宋体"/>
          <w:szCs w:val="21"/>
        </w:rPr>
      </w:pPr>
      <w:r>
        <w:rPr>
          <w:rFonts w:hint="eastAsia" w:ascii="宋体"/>
          <w:szCs w:val="21"/>
        </w:rPr>
        <w:t>13、我方对在本函及竞价文件中所作的所有承诺承担法律责任。</w:t>
      </w:r>
    </w:p>
    <w:p>
      <w:pPr>
        <w:spacing w:line="360" w:lineRule="auto"/>
        <w:ind w:firstLine="420" w:firstLineChars="200"/>
        <w:rPr>
          <w:rFonts w:ascii="宋体" w:hAnsi="宋体"/>
          <w:szCs w:val="21"/>
        </w:rPr>
      </w:pPr>
      <w:r>
        <w:rPr>
          <w:rFonts w:hint="eastAsia" w:ascii="宋体" w:hAnsi="宋体"/>
          <w:szCs w:val="21"/>
        </w:rPr>
        <w:t>14、我方完全服从和尊重评委会所作的评定结果，同时清楚理解到报价最低并非意味着必定获得竞价成交资格。</w:t>
      </w:r>
    </w:p>
    <w:p>
      <w:pPr>
        <w:spacing w:line="360" w:lineRule="auto"/>
        <w:ind w:left="-71" w:leftChars="-34" w:firstLine="420" w:firstLineChars="200"/>
        <w:rPr>
          <w:rFonts w:ascii="宋体"/>
          <w:szCs w:val="21"/>
        </w:rPr>
      </w:pPr>
      <w:r>
        <w:rPr>
          <w:rFonts w:hint="eastAsia" w:ascii="宋体"/>
          <w:szCs w:val="21"/>
        </w:rPr>
        <w:t>以上内容如有虚假或与事实不符的，评审委员会可将我方做无效报价处理，我方愿意承担相应的法律责任。</w:t>
      </w:r>
    </w:p>
    <w:p>
      <w:pPr>
        <w:spacing w:line="380" w:lineRule="exact"/>
        <w:ind w:right="246"/>
        <w:rPr>
          <w:rFonts w:ascii="宋体"/>
          <w:szCs w:val="21"/>
        </w:rPr>
      </w:pPr>
    </w:p>
    <w:p>
      <w:pPr>
        <w:spacing w:line="380" w:lineRule="exact"/>
        <w:ind w:right="246"/>
        <w:rPr>
          <w:rFonts w:ascii="宋体"/>
          <w:szCs w:val="21"/>
        </w:rPr>
      </w:pPr>
      <w:r>
        <w:rPr>
          <w:rFonts w:hint="eastAsia" w:ascii="宋体" w:hAnsi="宋体"/>
          <w:szCs w:val="21"/>
        </w:rPr>
        <w:t>报价人：</w:t>
      </w:r>
    </w:p>
    <w:p>
      <w:pPr>
        <w:spacing w:line="380" w:lineRule="exact"/>
        <w:ind w:right="246"/>
        <w:rPr>
          <w:rFonts w:ascii="宋体"/>
          <w:szCs w:val="21"/>
        </w:rPr>
      </w:pPr>
      <w:r>
        <w:rPr>
          <w:rFonts w:hint="eastAsia" w:ascii="宋体" w:hAnsi="宋体"/>
          <w:szCs w:val="21"/>
        </w:rPr>
        <w:t>地址：</w:t>
      </w:r>
    </w:p>
    <w:p>
      <w:pPr>
        <w:spacing w:line="380" w:lineRule="exact"/>
        <w:ind w:right="246"/>
        <w:rPr>
          <w:rFonts w:ascii="宋体"/>
          <w:szCs w:val="21"/>
        </w:rPr>
      </w:pPr>
      <w:r>
        <w:rPr>
          <w:rFonts w:hint="eastAsia" w:ascii="宋体" w:hAnsi="宋体"/>
          <w:szCs w:val="21"/>
        </w:rPr>
        <w:t>传真：</w:t>
      </w:r>
    </w:p>
    <w:p>
      <w:pPr>
        <w:spacing w:line="380" w:lineRule="exact"/>
        <w:ind w:right="33"/>
        <w:rPr>
          <w:rFonts w:ascii="宋体"/>
          <w:szCs w:val="21"/>
        </w:rPr>
      </w:pPr>
      <w:r>
        <w:rPr>
          <w:rFonts w:hint="eastAsia" w:ascii="宋体" w:hAnsi="宋体"/>
          <w:szCs w:val="21"/>
        </w:rPr>
        <w:t>电话：</w:t>
      </w:r>
    </w:p>
    <w:p>
      <w:pPr>
        <w:spacing w:line="380" w:lineRule="exact"/>
        <w:ind w:right="246"/>
        <w:rPr>
          <w:rFonts w:ascii="宋体"/>
          <w:szCs w:val="21"/>
        </w:rPr>
      </w:pPr>
      <w:r>
        <w:rPr>
          <w:rFonts w:hint="eastAsia" w:ascii="宋体" w:hAnsi="宋体"/>
          <w:szCs w:val="21"/>
        </w:rPr>
        <w:t>电子邮件：</w:t>
      </w:r>
    </w:p>
    <w:p>
      <w:pPr>
        <w:spacing w:line="380" w:lineRule="exact"/>
        <w:rPr>
          <w:rFonts w:ascii="宋体"/>
          <w:szCs w:val="21"/>
          <w:u w:val="single"/>
        </w:rPr>
      </w:pPr>
      <w:r>
        <w:rPr>
          <w:rFonts w:hint="eastAsia" w:ascii="宋体" w:hAnsi="宋体"/>
          <w:szCs w:val="21"/>
        </w:rPr>
        <w:t>报价人（法定代表人授权代表）代表签字：</w:t>
      </w:r>
    </w:p>
    <w:p>
      <w:pPr>
        <w:spacing w:line="380" w:lineRule="exact"/>
        <w:rPr>
          <w:rFonts w:ascii="宋体"/>
          <w:szCs w:val="21"/>
          <w:u w:val="single"/>
        </w:rPr>
      </w:pPr>
      <w:r>
        <w:rPr>
          <w:rFonts w:hint="eastAsia" w:ascii="宋体" w:hAnsi="宋体"/>
          <w:szCs w:val="21"/>
        </w:rPr>
        <w:t>报价人</w:t>
      </w:r>
      <w:r>
        <w:rPr>
          <w:rFonts w:ascii="宋体" w:hAnsi="宋体"/>
          <w:szCs w:val="21"/>
        </w:rPr>
        <w:t xml:space="preserve"> (</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 xml:space="preserve"> </w:t>
      </w:r>
    </w:p>
    <w:p>
      <w:pPr>
        <w:spacing w:line="380" w:lineRule="exact"/>
        <w:rPr>
          <w:rFonts w:ascii="宋体"/>
          <w:szCs w:val="21"/>
          <w:u w:val="single"/>
        </w:rPr>
      </w:pPr>
      <w:r>
        <w:rPr>
          <w:rFonts w:hint="eastAsia" w:ascii="宋体" w:hAnsi="宋体"/>
          <w:szCs w:val="21"/>
        </w:rPr>
        <w:t>日期：</w:t>
      </w:r>
    </w:p>
    <w:p>
      <w:pPr>
        <w:spacing w:line="380" w:lineRule="exact"/>
        <w:ind w:firstLine="420"/>
        <w:rPr>
          <w:rFonts w:ascii="宋体"/>
          <w:b/>
          <w:sz w:val="30"/>
          <w:szCs w:val="30"/>
        </w:rPr>
      </w:pPr>
    </w:p>
    <w:p>
      <w:pPr>
        <w:pStyle w:val="45"/>
        <w:spacing w:line="360" w:lineRule="auto"/>
        <w:ind w:left="0"/>
        <w:rPr>
          <w:rFonts w:ascii="宋体"/>
          <w:b/>
          <w:sz w:val="30"/>
          <w:szCs w:val="30"/>
        </w:rPr>
      </w:pPr>
      <w:r>
        <w:rPr>
          <w:rFonts w:hint="eastAsia" w:ascii="宋体" w:hAnsi="宋体"/>
          <w:b/>
          <w:sz w:val="30"/>
          <w:szCs w:val="30"/>
        </w:rPr>
        <w:t>二、法定代表人</w:t>
      </w:r>
      <w:r>
        <w:rPr>
          <w:rFonts w:ascii="宋体" w:hAnsi="宋体"/>
          <w:b/>
          <w:sz w:val="30"/>
          <w:szCs w:val="30"/>
        </w:rPr>
        <w:t>/</w:t>
      </w:r>
      <w:r>
        <w:rPr>
          <w:rFonts w:hint="eastAsia" w:ascii="宋体" w:hAnsi="宋体"/>
          <w:b/>
          <w:sz w:val="30"/>
          <w:szCs w:val="30"/>
        </w:rPr>
        <w:t>负责人资格证明书及授权委托书</w:t>
      </w:r>
    </w:p>
    <w:p>
      <w:pPr>
        <w:spacing w:line="360" w:lineRule="auto"/>
        <w:jc w:val="center"/>
        <w:rPr>
          <w:rFonts w:ascii="宋体"/>
          <w:b/>
          <w:sz w:val="24"/>
        </w:rPr>
      </w:pPr>
      <w:r>
        <w:rPr>
          <w:rFonts w:hint="eastAsia" w:ascii="宋体" w:hAnsi="宋体"/>
          <w:b/>
          <w:sz w:val="24"/>
        </w:rPr>
        <w:t>（</w:t>
      </w:r>
      <w:r>
        <w:rPr>
          <w:rFonts w:ascii="宋体" w:hAnsi="宋体"/>
          <w:b/>
          <w:sz w:val="24"/>
        </w:rPr>
        <w:t>1</w:t>
      </w:r>
      <w:r>
        <w:rPr>
          <w:rFonts w:hint="eastAsia" w:ascii="宋体" w:hAnsi="宋体"/>
          <w:b/>
          <w:sz w:val="24"/>
        </w:rPr>
        <w:t>）法定代表人</w:t>
      </w:r>
      <w:r>
        <w:rPr>
          <w:rFonts w:ascii="宋体" w:hAnsi="宋体"/>
          <w:b/>
          <w:sz w:val="24"/>
        </w:rPr>
        <w:t>/</w:t>
      </w:r>
      <w:r>
        <w:rPr>
          <w:rFonts w:hint="eastAsia" w:ascii="宋体" w:hAnsi="宋体"/>
          <w:b/>
          <w:sz w:val="24"/>
        </w:rPr>
        <w:t>负责人资格证明书</w:t>
      </w:r>
    </w:p>
    <w:p>
      <w:pPr>
        <w:spacing w:line="360" w:lineRule="auto"/>
        <w:rPr>
          <w:rFonts w:ascii="宋体"/>
          <w:szCs w:val="21"/>
        </w:rPr>
      </w:pPr>
      <w:r>
        <w:rPr>
          <w:rFonts w:hint="eastAsia" w:ascii="宋体" w:hAnsi="宋体"/>
          <w:szCs w:val="21"/>
        </w:rPr>
        <w:t>致：</w:t>
      </w:r>
      <w:r>
        <w:rPr>
          <w:rFonts w:hint="eastAsia" w:ascii="宋体" w:hAnsi="宋体"/>
          <w:b/>
          <w:szCs w:val="21"/>
        </w:rPr>
        <w:t>广东省机械技师学院</w:t>
      </w:r>
    </w:p>
    <w:p>
      <w:pPr>
        <w:spacing w:line="360" w:lineRule="auto"/>
        <w:rPr>
          <w:rFonts w:ascii="宋体"/>
          <w:szCs w:val="21"/>
        </w:rPr>
      </w:pPr>
    </w:p>
    <w:p>
      <w:pPr>
        <w:spacing w:line="360" w:lineRule="auto"/>
        <w:rPr>
          <w:rFonts w:ascii="宋体"/>
          <w:szCs w:val="21"/>
        </w:rPr>
      </w:pPr>
      <w:r>
        <w:rPr>
          <w:rFonts w:hint="eastAsia" w:ascii="宋体" w:hAnsi="宋体"/>
          <w:szCs w:val="21"/>
          <w:u w:val="single"/>
        </w:rPr>
        <w:t xml:space="preserve">             </w:t>
      </w:r>
      <w:r>
        <w:rPr>
          <w:rFonts w:hint="eastAsia" w:ascii="宋体" w:hAnsi="宋体"/>
          <w:szCs w:val="21"/>
        </w:rPr>
        <w:t>同志，现任我单位职务，为法定代表人，特此证明。</w:t>
      </w:r>
    </w:p>
    <w:p>
      <w:pPr>
        <w:spacing w:line="360" w:lineRule="auto"/>
        <w:ind w:firstLine="210"/>
        <w:rPr>
          <w:rFonts w:ascii="宋体"/>
          <w:szCs w:val="21"/>
        </w:rPr>
      </w:pPr>
      <w:r>
        <w:rPr>
          <w:rFonts w:hint="eastAsia" w:ascii="宋体" w:hAnsi="宋体"/>
          <w:szCs w:val="21"/>
        </w:rPr>
        <w:t>签发日期：单位：（盖章）</w:t>
      </w:r>
    </w:p>
    <w:p>
      <w:pPr>
        <w:spacing w:line="360" w:lineRule="auto"/>
        <w:ind w:firstLine="210"/>
        <w:rPr>
          <w:rFonts w:ascii="宋体"/>
          <w:szCs w:val="21"/>
        </w:rPr>
      </w:pPr>
      <w:r>
        <w:rPr>
          <w:rFonts w:hint="eastAsia" w:ascii="宋体" w:hAnsi="宋体"/>
          <w:szCs w:val="21"/>
        </w:rPr>
        <w:t>附：代表人性别：年龄：身份证号码：</w:t>
      </w:r>
    </w:p>
    <w:p>
      <w:pPr>
        <w:spacing w:line="360" w:lineRule="auto"/>
        <w:ind w:firstLine="210"/>
        <w:rPr>
          <w:rFonts w:ascii="宋体"/>
          <w:szCs w:val="21"/>
        </w:rPr>
      </w:pPr>
      <w:r>
        <w:rPr>
          <w:rFonts w:hint="eastAsia" w:ascii="宋体" w:hAnsi="宋体"/>
          <w:szCs w:val="21"/>
        </w:rPr>
        <w:t>联系电话：</w:t>
      </w:r>
    </w:p>
    <w:p>
      <w:pPr>
        <w:spacing w:line="360" w:lineRule="auto"/>
        <w:ind w:firstLine="210"/>
        <w:rPr>
          <w:rFonts w:ascii="宋体"/>
          <w:szCs w:val="21"/>
        </w:rPr>
      </w:pPr>
      <w:r>
        <w:rPr>
          <w:rFonts w:hint="eastAsia" w:ascii="宋体" w:hAnsi="宋体"/>
          <w:szCs w:val="21"/>
        </w:rPr>
        <w:t>营业执照号码：经济性质：</w:t>
      </w:r>
    </w:p>
    <w:p>
      <w:pPr>
        <w:spacing w:line="360" w:lineRule="auto"/>
        <w:rPr>
          <w:rFonts w:ascii="宋体"/>
          <w:szCs w:val="21"/>
        </w:rPr>
      </w:pPr>
    </w:p>
    <w:p>
      <w:pPr>
        <w:spacing w:line="360" w:lineRule="auto"/>
        <w:rPr>
          <w:rFonts w:asci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spacing w:line="360" w:lineRule="auto"/>
        <w:rPr>
          <w:rFonts w:ascii="宋体"/>
          <w:szCs w:val="21"/>
        </w:rPr>
      </w:pPr>
      <w:r>
        <w:rPr>
          <w:rFonts w:ascii="宋体" w:hAnsi="宋体"/>
          <w:szCs w:val="21"/>
        </w:rPr>
        <w:t xml:space="preserve">      2</w:t>
      </w:r>
      <w:r>
        <w:rPr>
          <w:rFonts w:hint="eastAsia" w:ascii="宋体" w:hAnsi="宋体"/>
          <w:szCs w:val="21"/>
        </w:rPr>
        <w:t>、内容必须填写真实、清楚、涂改无效，不得转让、买卖。</w:t>
      </w:r>
    </w:p>
    <w:p>
      <w:pPr>
        <w:spacing w:line="360" w:lineRule="auto"/>
        <w:ind w:firstLine="630"/>
        <w:rPr>
          <w:rFonts w:ascii="宋体"/>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spacing w:line="360" w:lineRule="auto"/>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229870</wp:posOffset>
                </wp:positionV>
                <wp:extent cx="2333625" cy="1584325"/>
                <wp:effectExtent l="4445" t="4445" r="5080" b="11430"/>
                <wp:wrapNone/>
                <wp:docPr id="1" name="自选图形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自选图形1" o:spid="_x0000_s1026" o:spt="176" type="#_x0000_t176" style="position:absolute;left:0pt;margin-left:111.75pt;margin-top:18.1pt;height:124.75pt;width:183.75pt;z-index:251659264;mso-width-relative:page;mso-height-relative:page;" fillcolor="#FFFFFF" filled="t" stroked="t" coordsize="21600,21600" o:gfxdata="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IJOQa2AAAAAoBAAAP&#10;AAAAAAAAAAEAIAAAACIAAABkcnMvZG93bnJldi54bWxQSwECFAAUAAAACACHTuJAcY3agFECAACj&#10;BAAADgAAAAAAAAABACAAAAAnAQAAZHJzL2Uyb0RvYy54bWxQSwUGAAAAAAYABgBZAQAA6gUAAAAA&#10;">
                <v:fill on="t" focussize="0,0"/>
                <v:stroke color="#000000" miterlimit="8" joinstyle="miter"/>
                <v:imagedata o:title=""/>
                <o:lock v:ext="edit" aspectratio="f"/>
                <v:textbo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法定代表人身份证复印件</w:t>
                      </w:r>
                    </w:p>
                  </w:txbxContent>
                </v:textbox>
              </v:shape>
            </w:pict>
          </mc:Fallback>
        </mc:AlternateContent>
      </w:r>
    </w:p>
    <w:p>
      <w:pPr>
        <w:spacing w:line="360" w:lineRule="auto"/>
        <w:rPr>
          <w:rFonts w:ascii="宋体"/>
          <w:szCs w:val="21"/>
        </w:rPr>
      </w:pPr>
    </w:p>
    <w:p>
      <w:pPr>
        <w:spacing w:line="360" w:lineRule="auto"/>
        <w:rPr>
          <w:rFonts w:asci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b/>
          <w:szCs w:val="21"/>
        </w:rPr>
      </w:pPr>
      <w:r>
        <w:rPr>
          <w:rFonts w:ascii="宋体" w:hAnsi="宋体"/>
          <w:b/>
          <w:szCs w:val="21"/>
        </w:rPr>
        <w:t xml:space="preserve"> (</w:t>
      </w:r>
      <w:r>
        <w:rPr>
          <w:rFonts w:hint="eastAsia" w:ascii="宋体" w:hAnsi="宋体"/>
          <w:b/>
          <w:szCs w:val="21"/>
        </w:rPr>
        <w:t>为避免废标，请供应商务必提供本附件</w:t>
      </w:r>
      <w:r>
        <w:rPr>
          <w:rFonts w:ascii="宋体" w:hAnsi="宋体"/>
          <w:b/>
          <w:szCs w:val="21"/>
        </w:rPr>
        <w:t>)</w:t>
      </w:r>
    </w:p>
    <w:p>
      <w:pPr>
        <w:spacing w:line="360" w:lineRule="auto"/>
        <w:rPr>
          <w:rFonts w:ascii="宋体"/>
          <w:b/>
          <w:szCs w:val="21"/>
        </w:rPr>
      </w:pPr>
    </w:p>
    <w:p>
      <w:pPr>
        <w:spacing w:line="360" w:lineRule="auto"/>
        <w:rPr>
          <w:rFonts w:ascii="宋体"/>
          <w:b/>
          <w:szCs w:val="21"/>
        </w:rPr>
      </w:pPr>
    </w:p>
    <w:p>
      <w:pPr>
        <w:spacing w:line="360" w:lineRule="auto"/>
        <w:rPr>
          <w:rFonts w:ascii="宋体"/>
          <w:b/>
          <w:szCs w:val="21"/>
        </w:rPr>
      </w:pPr>
    </w:p>
    <w:p>
      <w:pPr>
        <w:spacing w:line="360" w:lineRule="auto"/>
        <w:rPr>
          <w:rFonts w:ascii="宋体"/>
          <w:b/>
          <w:szCs w:val="21"/>
        </w:rPr>
      </w:pPr>
      <w:r>
        <w:br w:type="page"/>
      </w:r>
    </w:p>
    <w:p>
      <w:pPr>
        <w:spacing w:line="360" w:lineRule="auto"/>
        <w:jc w:val="center"/>
        <w:rPr>
          <w:rFonts w:ascii="宋体"/>
          <w:b/>
          <w:sz w:val="24"/>
        </w:rPr>
      </w:pPr>
      <w:r>
        <w:rPr>
          <w:rFonts w:hint="eastAsia" w:ascii="宋体" w:hAnsi="宋体"/>
          <w:b/>
          <w:sz w:val="24"/>
        </w:rPr>
        <w:t>（</w:t>
      </w:r>
      <w:r>
        <w:rPr>
          <w:rFonts w:ascii="宋体" w:hAnsi="宋体"/>
          <w:b/>
          <w:sz w:val="24"/>
        </w:rPr>
        <w:t>2</w:t>
      </w:r>
      <w:r>
        <w:rPr>
          <w:rFonts w:hint="eastAsia" w:ascii="宋体" w:hAnsi="宋体"/>
          <w:b/>
          <w:sz w:val="24"/>
        </w:rPr>
        <w:t>）法定代表人</w:t>
      </w:r>
      <w:r>
        <w:rPr>
          <w:rFonts w:ascii="宋体" w:hAnsi="宋体"/>
          <w:b/>
          <w:sz w:val="24"/>
        </w:rPr>
        <w:t>/</w:t>
      </w:r>
      <w:r>
        <w:rPr>
          <w:rFonts w:hint="eastAsia" w:ascii="宋体" w:hAnsi="宋体"/>
          <w:b/>
          <w:sz w:val="24"/>
        </w:rPr>
        <w:t>负责人授权委托书</w:t>
      </w:r>
    </w:p>
    <w:p>
      <w:pPr>
        <w:spacing w:line="360" w:lineRule="auto"/>
        <w:rPr>
          <w:rFonts w:ascii="宋体"/>
          <w:szCs w:val="21"/>
        </w:rPr>
      </w:pPr>
    </w:p>
    <w:p>
      <w:pPr>
        <w:spacing w:line="360" w:lineRule="auto"/>
        <w:rPr>
          <w:rFonts w:ascii="宋体"/>
          <w:szCs w:val="21"/>
        </w:rPr>
      </w:pPr>
      <w:r>
        <w:rPr>
          <w:rFonts w:hint="eastAsia" w:ascii="宋体" w:hAnsi="宋体"/>
          <w:szCs w:val="21"/>
        </w:rPr>
        <w:t>致：</w:t>
      </w:r>
      <w:r>
        <w:rPr>
          <w:rFonts w:hint="eastAsia" w:ascii="宋体" w:hAnsi="宋体"/>
          <w:b/>
          <w:szCs w:val="21"/>
        </w:rPr>
        <w:t>广东省机械技师学院</w:t>
      </w:r>
    </w:p>
    <w:p>
      <w:pPr>
        <w:spacing w:line="360" w:lineRule="auto"/>
        <w:rPr>
          <w:rFonts w:ascii="宋体"/>
          <w:szCs w:val="21"/>
        </w:rPr>
      </w:pPr>
    </w:p>
    <w:p>
      <w:pPr>
        <w:spacing w:line="360" w:lineRule="auto"/>
        <w:ind w:firstLine="420"/>
        <w:rPr>
          <w:rFonts w:asci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w:t>
      </w:r>
    </w:p>
    <w:p>
      <w:pPr>
        <w:spacing w:line="360" w:lineRule="auto"/>
        <w:rPr>
          <w:rFonts w:ascii="宋体"/>
          <w:szCs w:val="21"/>
        </w:rPr>
      </w:pPr>
      <w:r>
        <w:rPr>
          <w:rFonts w:hint="eastAsia" w:ascii="宋体" w:hAnsi="宋体"/>
          <w:szCs w:val="21"/>
        </w:rPr>
        <w:t>。</w:t>
      </w:r>
    </w:p>
    <w:p>
      <w:pPr>
        <w:spacing w:line="360" w:lineRule="auto"/>
        <w:rPr>
          <w:rFonts w:ascii="宋体"/>
          <w:szCs w:val="21"/>
        </w:rPr>
      </w:pPr>
      <w:r>
        <w:rPr>
          <w:rFonts w:hint="eastAsia" w:ascii="宋体" w:hAnsi="宋体"/>
          <w:szCs w:val="21"/>
        </w:rPr>
        <w:t>授权单位：（盖章）法定代表人（签名或盖私章）</w:t>
      </w:r>
    </w:p>
    <w:p>
      <w:pPr>
        <w:spacing w:line="360" w:lineRule="auto"/>
        <w:rPr>
          <w:rFonts w:ascii="宋体"/>
          <w:szCs w:val="21"/>
        </w:rPr>
      </w:pPr>
      <w:r>
        <w:rPr>
          <w:rFonts w:hint="eastAsia" w:ascii="宋体" w:hAnsi="宋体"/>
          <w:szCs w:val="21"/>
        </w:rPr>
        <w:t>有效期限：至年月日签发日期：</w:t>
      </w:r>
    </w:p>
    <w:p>
      <w:pPr>
        <w:spacing w:line="360" w:lineRule="auto"/>
        <w:rPr>
          <w:rFonts w:ascii="宋体"/>
          <w:szCs w:val="21"/>
        </w:rPr>
      </w:pPr>
      <w:r>
        <w:rPr>
          <w:rFonts w:hint="eastAsia" w:ascii="宋体" w:hAnsi="宋体"/>
          <w:szCs w:val="21"/>
        </w:rPr>
        <w:t>附：代理人性别：年龄：职务：身份证号码：</w:t>
      </w:r>
    </w:p>
    <w:p>
      <w:pPr>
        <w:spacing w:line="360" w:lineRule="auto"/>
        <w:rPr>
          <w:rFonts w:ascii="宋体"/>
          <w:szCs w:val="21"/>
        </w:rPr>
      </w:pPr>
      <w:r>
        <w:rPr>
          <w:rFonts w:ascii="宋体" w:hAnsi="宋体"/>
          <w:szCs w:val="21"/>
        </w:rPr>
        <w:t xml:space="preserve">  </w:t>
      </w:r>
      <w:r>
        <w:rPr>
          <w:rFonts w:hint="eastAsia" w:ascii="宋体" w:hAnsi="宋体"/>
          <w:szCs w:val="21"/>
        </w:rPr>
        <w:t>联系电话：</w:t>
      </w:r>
    </w:p>
    <w:p>
      <w:pPr>
        <w:spacing w:line="360" w:lineRule="auto"/>
        <w:ind w:firstLine="210"/>
        <w:rPr>
          <w:rFonts w:ascii="宋体"/>
          <w:szCs w:val="21"/>
        </w:rPr>
      </w:pPr>
      <w:r>
        <w:rPr>
          <w:rFonts w:hint="eastAsia" w:ascii="宋体" w:hAnsi="宋体"/>
          <w:szCs w:val="21"/>
        </w:rPr>
        <w:t>营业执照号码：经济性质：</w:t>
      </w:r>
    </w:p>
    <w:p>
      <w:pPr>
        <w:spacing w:line="360" w:lineRule="auto"/>
        <w:rPr>
          <w:rFonts w:ascii="宋体"/>
          <w:szCs w:val="21"/>
        </w:rPr>
      </w:pPr>
    </w:p>
    <w:p>
      <w:pPr>
        <w:spacing w:line="360" w:lineRule="auto"/>
        <w:rPr>
          <w:rFonts w:asci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spacing w:line="360" w:lineRule="auto"/>
        <w:rPr>
          <w:rFonts w:ascii="宋体"/>
          <w:szCs w:val="21"/>
        </w:rPr>
      </w:pPr>
      <w:r>
        <w:rPr>
          <w:rFonts w:ascii="宋体" w:hAnsi="宋体"/>
          <w:szCs w:val="21"/>
        </w:rPr>
        <w:t xml:space="preserve">      2</w:t>
      </w:r>
      <w:r>
        <w:rPr>
          <w:rFonts w:hint="eastAsia" w:ascii="宋体" w:hAnsi="宋体"/>
          <w:szCs w:val="21"/>
        </w:rPr>
        <w:t>、内容必须填写真实、清楚、涂改无效，不得转让、买卖。</w:t>
      </w:r>
    </w:p>
    <w:p>
      <w:pPr>
        <w:spacing w:line="360" w:lineRule="auto"/>
        <w:ind w:firstLine="630"/>
        <w:rPr>
          <w:rFonts w:ascii="宋体"/>
          <w:b/>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spacing w:line="360" w:lineRule="auto"/>
        <w:ind w:firstLine="630"/>
        <w:rPr>
          <w:rFonts w:ascii="宋体"/>
          <w:szCs w:val="21"/>
        </w:rPr>
      </w:pPr>
      <w:r>
        <w:rPr>
          <w:rFonts w:ascii="宋体" w:hAnsi="宋体"/>
          <w:szCs w:val="21"/>
        </w:rPr>
        <w:t>4</w:t>
      </w:r>
      <w:r>
        <w:rPr>
          <w:rFonts w:hint="eastAsia" w:ascii="宋体" w:hAnsi="宋体"/>
          <w:szCs w:val="21"/>
        </w:rPr>
        <w:t>、授权权限：全权代表本公司参与上述采购项目的报价响应，负责提供与签署确认一切文书资料，以及向贵方递交的任何补充承诺。</w:t>
      </w:r>
    </w:p>
    <w:p>
      <w:pPr>
        <w:spacing w:line="360" w:lineRule="auto"/>
        <w:ind w:firstLine="645"/>
        <w:rPr>
          <w:rFonts w:ascii="宋体"/>
          <w:szCs w:val="21"/>
        </w:rPr>
      </w:pPr>
      <w:r>
        <w:rPr>
          <w:rFonts w:ascii="宋体" w:hAnsi="宋体"/>
          <w:szCs w:val="21"/>
        </w:rPr>
        <w:t>5</w:t>
      </w:r>
      <w:r>
        <w:rPr>
          <w:rFonts w:hint="eastAsia" w:ascii="宋体" w:hAnsi="宋体"/>
          <w:szCs w:val="21"/>
        </w:rPr>
        <w:t>、有效期限：与本公司报价文件中标注的报价有效期相同，自本单位盖公章之日起生效。</w:t>
      </w:r>
    </w:p>
    <w:p>
      <w:pPr>
        <w:spacing w:line="360" w:lineRule="auto"/>
        <w:ind w:firstLine="645"/>
        <w:rPr>
          <w:rFonts w:ascii="宋体"/>
          <w:szCs w:val="21"/>
        </w:rPr>
      </w:pPr>
      <w:r>
        <w:rPr>
          <w:rFonts w:ascii="宋体" w:hAnsi="宋体"/>
          <w:szCs w:val="21"/>
        </w:rPr>
        <w:t>6</w:t>
      </w:r>
      <w:r>
        <w:rPr>
          <w:rFonts w:hint="eastAsia" w:ascii="宋体" w:hAnsi="宋体"/>
          <w:szCs w:val="21"/>
        </w:rPr>
        <w:t>、报价签字代表为法定代表人，则本表不适用。</w:t>
      </w:r>
    </w:p>
    <w:p>
      <w:pPr>
        <w:spacing w:line="360" w:lineRule="auto"/>
        <w:ind w:firstLine="632"/>
        <w:rPr>
          <w:rFonts w:ascii="宋体"/>
          <w:b/>
          <w:szCs w:val="21"/>
        </w:rPr>
      </w:pPr>
    </w:p>
    <w:p>
      <w:pPr>
        <w:spacing w:line="360" w:lineRule="auto"/>
        <w:ind w:firstLine="420"/>
        <w:rPr>
          <w:rFonts w:ascii="宋体"/>
          <w:szCs w:val="21"/>
          <w:u w:val="single"/>
        </w:rPr>
      </w:pPr>
    </w:p>
    <w:p>
      <w:pPr>
        <w:spacing w:line="360" w:lineRule="auto"/>
        <w:ind w:firstLine="420"/>
        <w:rPr>
          <w:rFonts w:ascii="宋体"/>
          <w:szCs w:val="21"/>
          <w:u w:val="single"/>
        </w:rPr>
      </w:pPr>
      <w: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自选图形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代理人身份证复印件</w:t>
                            </w:r>
                          </w:p>
                        </w:txbxContent>
                      </wps:txbx>
                      <wps:bodyPr rot="0" vert="horz" wrap="square" lIns="91440" tIns="45720" rIns="91440" bIns="45720" anchor="t" anchorCtr="0" upright="1">
                        <a:noAutofit/>
                      </wps:bodyPr>
                    </wps:wsp>
                  </a:graphicData>
                </a:graphic>
              </wp:anchor>
            </w:drawing>
          </mc:Choice>
          <mc:Fallback>
            <w:pict>
              <v:shape id="自选图形2"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aAf/rXAAAACQEAAA8A&#10;AAAAAAAAAQAgAAAAIgAAAGRycy9kb3ducmV2LnhtbFBLAQIUABQAAAAIAIdO4kAyAeOVUQIAAKME&#10;AAAOAAAAAAAAAAEAIAAAACYBAABkcnMvZTJvRG9jLnhtbFBLBQYAAAAABgAGAFkBAADpBQAAAAA=&#10;">
                <v:fill on="t" focussize="0,0"/>
                <v:stroke color="#000000" miterlimit="8" joinstyle="miter"/>
                <v:imagedata o:title=""/>
                <o:lock v:ext="edit" aspectratio="f"/>
                <v:textbo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代理人身份证复印件</w:t>
                      </w:r>
                    </w:p>
                  </w:txbxContent>
                </v:textbox>
              </v:shape>
            </w:pict>
          </mc:Fallback>
        </mc:AlternateContent>
      </w:r>
    </w:p>
    <w:p>
      <w:pPr>
        <w:spacing w:line="360" w:lineRule="auto"/>
        <w:rPr>
          <w:rFonts w:ascii="宋体"/>
          <w:b/>
          <w:szCs w:val="21"/>
        </w:rPr>
      </w:pPr>
    </w:p>
    <w:p>
      <w:pPr>
        <w:spacing w:line="360" w:lineRule="auto"/>
        <w:jc w:val="center"/>
        <w:rPr>
          <w:rFonts w:ascii="宋体"/>
          <w:b/>
          <w:szCs w:val="21"/>
        </w:rPr>
      </w:pPr>
    </w:p>
    <w:p>
      <w:pPr>
        <w:spacing w:line="360" w:lineRule="auto"/>
        <w:jc w:val="center"/>
        <w:rPr>
          <w:rFonts w:ascii="宋体"/>
          <w:b/>
          <w:szCs w:val="21"/>
        </w:rPr>
      </w:pPr>
    </w:p>
    <w:p>
      <w:pPr>
        <w:spacing w:line="480" w:lineRule="exact"/>
        <w:rPr>
          <w:rFonts w:ascii="宋体"/>
          <w:b/>
          <w:sz w:val="32"/>
          <w:szCs w:val="32"/>
        </w:rPr>
      </w:pPr>
      <w:bookmarkStart w:id="10" w:name="_Toc202252035"/>
      <w:bookmarkEnd w:id="10"/>
      <w:bookmarkStart w:id="11" w:name="_Toc202254106"/>
      <w:bookmarkEnd w:id="11"/>
      <w:bookmarkStart w:id="12" w:name="_Toc202251701"/>
      <w:bookmarkEnd w:id="12"/>
      <w:bookmarkStart w:id="13" w:name="_Toc202819879"/>
      <w:bookmarkEnd w:id="13"/>
      <w:bookmarkStart w:id="14" w:name="_Toc202251076"/>
      <w:bookmarkEnd w:id="14"/>
      <w:bookmarkStart w:id="15" w:name="_Toc202820352"/>
      <w:bookmarkEnd w:id="15"/>
      <w:bookmarkStart w:id="16" w:name="_Toc202816997"/>
      <w:bookmarkEnd w:id="16"/>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32"/>
          <w:szCs w:val="32"/>
        </w:rPr>
      </w:pPr>
    </w:p>
    <w:p>
      <w:pPr>
        <w:spacing w:line="480" w:lineRule="exact"/>
        <w:rPr>
          <w:rFonts w:ascii="宋体"/>
          <w:b/>
          <w:sz w:val="24"/>
        </w:rPr>
      </w:pPr>
      <w:r>
        <w:rPr>
          <w:rFonts w:hint="eastAsia" w:ascii="宋体" w:hAnsi="宋体"/>
          <w:b/>
          <w:sz w:val="32"/>
          <w:szCs w:val="32"/>
        </w:rPr>
        <w:t>三、</w:t>
      </w:r>
      <w:r>
        <w:rPr>
          <w:rFonts w:hint="eastAsia" w:ascii="宋体" w:hAnsi="宋体"/>
          <w:b/>
          <w:sz w:val="24"/>
          <w:lang w:val="en-GB"/>
        </w:rPr>
        <w:t>报价人资格性文件</w:t>
      </w:r>
    </w:p>
    <w:p>
      <w:pPr>
        <w:spacing w:line="360" w:lineRule="auto"/>
        <w:ind w:firstLine="315"/>
        <w:rPr>
          <w:rFonts w:ascii="宋体"/>
          <w:szCs w:val="21"/>
        </w:rPr>
      </w:pPr>
      <w:r>
        <w:rPr>
          <w:rFonts w:ascii="宋体" w:hAnsi="宋体"/>
          <w:szCs w:val="21"/>
        </w:rPr>
        <w:t>(</w:t>
      </w:r>
      <w:r>
        <w:rPr>
          <w:rFonts w:hint="eastAsia" w:ascii="宋体" w:hAnsi="宋体"/>
          <w:szCs w:val="21"/>
        </w:rPr>
        <w:t>请扼要叙述</w:t>
      </w:r>
      <w:r>
        <w:rPr>
          <w:rFonts w:ascii="宋体" w:hAnsi="宋体"/>
          <w:szCs w:val="21"/>
        </w:rPr>
        <w:t>)</w:t>
      </w:r>
    </w:p>
    <w:p>
      <w:pPr>
        <w:numPr>
          <w:ilvl w:val="0"/>
          <w:numId w:val="17"/>
        </w:numPr>
        <w:spacing w:line="360" w:lineRule="auto"/>
        <w:ind w:left="360" w:hanging="360"/>
        <w:rPr>
          <w:rFonts w:ascii="宋体" w:cs="宋体"/>
          <w:szCs w:val="21"/>
        </w:rPr>
      </w:pPr>
      <w:r>
        <w:rPr>
          <w:rFonts w:hint="eastAsia" w:ascii="宋体" w:hAnsi="宋体"/>
          <w:szCs w:val="21"/>
        </w:rPr>
        <w:t>企业法人营业执照副本复印件；</w:t>
      </w:r>
    </w:p>
    <w:p>
      <w:pPr>
        <w:numPr>
          <w:ilvl w:val="0"/>
          <w:numId w:val="17"/>
        </w:numPr>
        <w:spacing w:line="360" w:lineRule="auto"/>
        <w:ind w:left="360" w:hanging="360"/>
        <w:rPr>
          <w:rFonts w:ascii="宋体" w:cs="宋体"/>
          <w:szCs w:val="21"/>
        </w:rPr>
      </w:pPr>
      <w:r>
        <w:rPr>
          <w:rFonts w:hint="eastAsia" w:ascii="宋体" w:hAnsi="宋体"/>
          <w:szCs w:val="21"/>
        </w:rPr>
        <w:t>税务登记证副本复印件；</w:t>
      </w:r>
    </w:p>
    <w:p>
      <w:pPr>
        <w:numPr>
          <w:ilvl w:val="0"/>
          <w:numId w:val="17"/>
        </w:numPr>
        <w:spacing w:line="360" w:lineRule="auto"/>
        <w:ind w:left="360" w:hanging="360"/>
        <w:rPr>
          <w:rFonts w:ascii="宋体" w:cs="宋体"/>
          <w:szCs w:val="21"/>
        </w:rPr>
      </w:pPr>
      <w:r>
        <w:rPr>
          <w:rFonts w:hint="eastAsia" w:ascii="宋体" w:hAnsi="宋体"/>
          <w:szCs w:val="21"/>
        </w:rPr>
        <w:t>组织机构代码证副本复印件；</w:t>
      </w:r>
    </w:p>
    <w:p>
      <w:pPr>
        <w:numPr>
          <w:ilvl w:val="0"/>
          <w:numId w:val="17"/>
        </w:numPr>
        <w:spacing w:line="360" w:lineRule="auto"/>
        <w:ind w:left="360" w:hanging="360"/>
        <w:rPr>
          <w:rFonts w:ascii="宋体" w:hAnsi="宋体"/>
          <w:szCs w:val="21"/>
        </w:rPr>
      </w:pPr>
      <w:r>
        <w:rPr>
          <w:rFonts w:hint="eastAsia" w:ascii="宋体" w:hAnsi="宋体"/>
          <w:szCs w:val="21"/>
        </w:rPr>
        <w:t>报价人参加政府采购活动前三年内，在经营活动中没有重大违法记录证明（提供书面承诺，可参考附件1）；</w:t>
      </w:r>
    </w:p>
    <w:p>
      <w:pPr>
        <w:numPr>
          <w:ilvl w:val="0"/>
          <w:numId w:val="17"/>
        </w:numPr>
        <w:spacing w:line="360" w:lineRule="auto"/>
        <w:ind w:left="360" w:hanging="360"/>
        <w:rPr>
          <w:rFonts w:ascii="宋体"/>
          <w:szCs w:val="21"/>
        </w:rPr>
      </w:pPr>
      <w:r>
        <w:rPr>
          <w:rFonts w:hint="eastAsia" w:ascii="宋体"/>
          <w:szCs w:val="21"/>
        </w:rPr>
        <w:t>单位负责人为同一人或者存在直接控股、管理关系的不同供应商，不得同时参加本采购项目投标报价（报价人出具书面承诺书）。</w:t>
      </w:r>
    </w:p>
    <w:p>
      <w:pPr>
        <w:spacing w:line="360" w:lineRule="auto"/>
        <w:ind w:left="180"/>
        <w:rPr>
          <w:b/>
        </w:rPr>
      </w:pPr>
      <w:r>
        <w:rPr>
          <w:rFonts w:hint="eastAsia" w:ascii="宋体" w:hAnsi="宋体"/>
          <w:b/>
          <w:szCs w:val="21"/>
        </w:rPr>
        <w:t>上述资料外，可提供的其它公司证明文件或材料，所提供的所有证件获证明需加盖公司公章。</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hint="eastAsia" w:ascii="宋体" w:hAnsi="宋体"/>
          <w:szCs w:val="21"/>
        </w:rPr>
        <w:t>报价人法定代表人（或法定代表人授权代表）签字：</w:t>
      </w:r>
    </w:p>
    <w:p>
      <w:pPr>
        <w:spacing w:line="360" w:lineRule="auto"/>
        <w:rPr>
          <w:rFonts w:ascii="宋体"/>
          <w:szCs w:val="21"/>
          <w:u w:val="single"/>
        </w:rPr>
      </w:pPr>
      <w:r>
        <w:rPr>
          <w:rFonts w:hint="eastAsia" w:ascii="宋体" w:hAnsi="宋体"/>
          <w:szCs w:val="21"/>
        </w:rPr>
        <w:t>报价人名称（签章）：</w:t>
      </w:r>
    </w:p>
    <w:p>
      <w:pPr>
        <w:spacing w:line="360" w:lineRule="auto"/>
        <w:rPr>
          <w:rFonts w:ascii="宋体"/>
          <w:szCs w:val="21"/>
        </w:rPr>
      </w:pPr>
      <w:r>
        <w:rPr>
          <w:rFonts w:hint="eastAsia" w:ascii="宋体" w:hAnsi="宋体"/>
          <w:szCs w:val="21"/>
        </w:rPr>
        <w:t>日期：年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autoSpaceDE w:val="0"/>
        <w:autoSpaceDN w:val="0"/>
        <w:adjustRightInd w:val="0"/>
        <w:rPr>
          <w:rFonts w:ascii="宋体" w:hAnsi="宋体"/>
          <w:b/>
        </w:rPr>
      </w:pPr>
      <w:r>
        <w:br w:type="page"/>
      </w:r>
      <w:bookmarkStart w:id="17" w:name="_Toc202819880"/>
      <w:bookmarkEnd w:id="17"/>
      <w:bookmarkStart w:id="18" w:name="_Toc202251702"/>
      <w:bookmarkEnd w:id="18"/>
      <w:bookmarkStart w:id="19" w:name="_Toc202820353"/>
      <w:bookmarkEnd w:id="19"/>
      <w:bookmarkStart w:id="20" w:name="_Toc202251077"/>
      <w:bookmarkEnd w:id="20"/>
      <w:bookmarkStart w:id="21" w:name="_Toc202254107"/>
      <w:bookmarkEnd w:id="21"/>
      <w:bookmarkStart w:id="22" w:name="_Toc202252036"/>
      <w:bookmarkEnd w:id="22"/>
      <w:bookmarkStart w:id="23" w:name="_Toc202816998"/>
      <w:bookmarkEnd w:id="23"/>
      <w:r>
        <w:rPr>
          <w:rFonts w:hint="eastAsia" w:ascii="宋体" w:hAnsi="宋体"/>
          <w:b/>
        </w:rPr>
        <w:t>附件1：</w:t>
      </w:r>
    </w:p>
    <w:p>
      <w:pPr>
        <w:autoSpaceDE w:val="0"/>
        <w:autoSpaceDN w:val="0"/>
        <w:adjustRightInd w:val="0"/>
        <w:rPr>
          <w:rFonts w:ascii="宋体" w:hAnsi="宋体"/>
        </w:rPr>
      </w:pPr>
    </w:p>
    <w:p>
      <w:pPr>
        <w:autoSpaceDE w:val="0"/>
        <w:autoSpaceDN w:val="0"/>
        <w:adjustRightInd w:val="0"/>
        <w:ind w:firstLine="482" w:firstLineChars="150"/>
        <w:jc w:val="center"/>
        <w:rPr>
          <w:rFonts w:ascii="宋体" w:hAnsi="宋体"/>
          <w:b/>
          <w:sz w:val="32"/>
          <w:szCs w:val="32"/>
        </w:rPr>
      </w:pPr>
      <w:r>
        <w:rPr>
          <w:rFonts w:ascii="宋体" w:hAnsi="宋体"/>
          <w:b/>
          <w:sz w:val="32"/>
          <w:szCs w:val="32"/>
        </w:rPr>
        <w:t>诚信</w:t>
      </w:r>
      <w:r>
        <w:rPr>
          <w:rFonts w:hint="eastAsia" w:ascii="宋体" w:hAnsi="宋体"/>
          <w:b/>
          <w:sz w:val="32"/>
          <w:szCs w:val="32"/>
        </w:rPr>
        <w:t>报价</w:t>
      </w:r>
      <w:r>
        <w:rPr>
          <w:rFonts w:ascii="宋体" w:hAnsi="宋体"/>
          <w:b/>
          <w:sz w:val="32"/>
          <w:szCs w:val="32"/>
        </w:rPr>
        <w:t>承诺书</w:t>
      </w:r>
    </w:p>
    <w:p>
      <w:pPr>
        <w:autoSpaceDE w:val="0"/>
        <w:autoSpaceDN w:val="0"/>
        <w:adjustRightInd w:val="0"/>
        <w:spacing w:line="360" w:lineRule="auto"/>
        <w:ind w:firstLine="315" w:firstLineChars="150"/>
        <w:rPr>
          <w:rFonts w:ascii="宋体" w:hAnsi="宋体"/>
        </w:rPr>
      </w:pPr>
    </w:p>
    <w:p>
      <w:pPr>
        <w:autoSpaceDE w:val="0"/>
        <w:autoSpaceDN w:val="0"/>
        <w:adjustRightInd w:val="0"/>
        <w:spacing w:line="360" w:lineRule="auto"/>
        <w:rPr>
          <w:rFonts w:ascii="宋体" w:hAnsi="宋体"/>
          <w:b/>
        </w:rPr>
      </w:pPr>
      <w:r>
        <w:rPr>
          <w:rFonts w:hint="eastAsia" w:ascii="宋体" w:hAnsi="宋体"/>
          <w:b/>
        </w:rPr>
        <w:t>广东省机械技师学院：</w:t>
      </w:r>
    </w:p>
    <w:p>
      <w:pPr>
        <w:autoSpaceDE w:val="0"/>
        <w:autoSpaceDN w:val="0"/>
        <w:adjustRightInd w:val="0"/>
        <w:spacing w:line="360" w:lineRule="auto"/>
        <w:ind w:firstLine="315" w:firstLineChars="150"/>
        <w:rPr>
          <w:rFonts w:ascii="宋体" w:hAnsi="宋体"/>
        </w:rPr>
      </w:pPr>
    </w:p>
    <w:p>
      <w:pPr>
        <w:autoSpaceDE w:val="0"/>
        <w:autoSpaceDN w:val="0"/>
        <w:adjustRightInd w:val="0"/>
        <w:spacing w:line="360" w:lineRule="auto"/>
        <w:ind w:firstLine="315" w:firstLineChars="150"/>
        <w:rPr>
          <w:rFonts w:ascii="宋体" w:hAnsi="宋体" w:cs="宋体"/>
          <w:szCs w:val="21"/>
        </w:rPr>
      </w:pPr>
      <w:r>
        <w:rPr>
          <w:rFonts w:hint="eastAsia" w:ascii="宋体" w:hAnsi="宋体" w:cs="宋体"/>
          <w:szCs w:val="21"/>
        </w:rPr>
        <w:t>关于贵单位发布的</w:t>
      </w:r>
      <w:r>
        <w:rPr>
          <w:rFonts w:hint="eastAsia" w:ascii="宋体" w:hAnsi="宋体" w:cs="宋体"/>
          <w:szCs w:val="21"/>
          <w:u w:val="single"/>
        </w:rPr>
        <w:t xml:space="preserve">                        </w:t>
      </w:r>
      <w:r>
        <w:rPr>
          <w:rFonts w:hint="eastAsia" w:ascii="宋体" w:hAnsi="宋体" w:cs="宋体"/>
          <w:szCs w:val="21"/>
        </w:rPr>
        <w:t>项目（招标编号：     ）的采购项目，我单位愿意参加报价并在此承诺：</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一、我单位具备履行合同所必需的设备和专业技术能力；</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二、我单位</w:t>
      </w:r>
      <w:r>
        <w:rPr>
          <w:rFonts w:hint="eastAsia" w:ascii="宋体" w:hAnsi="宋体"/>
        </w:rPr>
        <w:t>符合</w:t>
      </w:r>
      <w:r>
        <w:rPr>
          <w:rFonts w:hint="eastAsia" w:ascii="宋体" w:hAnsi="宋体" w:cs="宋体"/>
          <w:szCs w:val="21"/>
        </w:rPr>
        <w:t>法律、行政法规规定的其他条件；</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三、我单位在参加本次采购活动三年内，在经营活动中（公司或法人）无重大违法记录（因违法经营受到刑事处罚或者责令停产停业、吊销许可证或者执照、较大数额罚款等行政处罚），且未因涉嫌违法违纪被检察机关立案调查；</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四、我方</w:t>
      </w:r>
      <w:r>
        <w:rPr>
          <w:rFonts w:hint="eastAsia" w:ascii="宋体"/>
          <w:szCs w:val="21"/>
        </w:rPr>
        <w:t>单位负责人为同一人或者存在直接控股、管理关系的不同供应商，不得同时参加本采购项目投标报价。</w:t>
      </w:r>
    </w:p>
    <w:p>
      <w:pPr>
        <w:autoSpaceDE w:val="0"/>
        <w:autoSpaceDN w:val="0"/>
        <w:adjustRightInd w:val="0"/>
        <w:spacing w:line="360" w:lineRule="auto"/>
        <w:ind w:firstLine="315" w:firstLineChars="150"/>
        <w:rPr>
          <w:rFonts w:ascii="宋体" w:hAnsi="宋体" w:cs="宋体"/>
          <w:szCs w:val="21"/>
        </w:rPr>
      </w:pPr>
      <w:r>
        <w:rPr>
          <w:rFonts w:hint="eastAsia" w:ascii="宋体" w:hAnsi="宋体" w:cs="宋体"/>
          <w:szCs w:val="21"/>
        </w:rPr>
        <w:t>我单位若有违反本承诺内容的行为，被采购人发现或被他人举报查实，将无条件接受取消报价资格(成交资格)、不良行为记录的处罚。对造成的损失，任何法律和经济责任完全由我方负责。</w:t>
      </w:r>
    </w:p>
    <w:p>
      <w:pPr>
        <w:autoSpaceDE w:val="0"/>
        <w:autoSpaceDN w:val="0"/>
        <w:adjustRightInd w:val="0"/>
        <w:spacing w:line="360" w:lineRule="auto"/>
        <w:ind w:firstLine="315" w:firstLineChars="150"/>
        <w:rPr>
          <w:rFonts w:ascii="宋体" w:hAnsi="宋体" w:cs="宋体"/>
          <w:szCs w:val="21"/>
        </w:rPr>
      </w:pPr>
    </w:p>
    <w:p>
      <w:pPr>
        <w:adjustRightInd w:val="0"/>
        <w:snapToGrid w:val="0"/>
        <w:spacing w:line="560" w:lineRule="exact"/>
        <w:ind w:firstLine="211" w:firstLineChars="100"/>
        <w:rPr>
          <w:rFonts w:ascii="宋体" w:hAnsi="宋体"/>
          <w:b/>
          <w:szCs w:val="21"/>
        </w:rPr>
      </w:pPr>
      <w:r>
        <w:rPr>
          <w:rFonts w:hint="eastAsia" w:ascii="宋体" w:hAnsi="宋体"/>
          <w:b/>
          <w:szCs w:val="21"/>
        </w:rPr>
        <w:t>（注：如有人民检察院出具的《无行贿犯罪档案记录证明》或《行贿犯罪档案查询告知函》复印件请附在后面</w:t>
      </w:r>
      <w:r>
        <w:rPr>
          <w:rFonts w:hint="eastAsia" w:ascii="宋体" w:hAnsi="宋体" w:cs="Tahoma"/>
          <w:b/>
        </w:rPr>
        <w:t>）</w:t>
      </w:r>
    </w:p>
    <w:p>
      <w:pPr>
        <w:adjustRightInd w:val="0"/>
        <w:snapToGrid w:val="0"/>
        <w:spacing w:line="560" w:lineRule="exact"/>
        <w:ind w:firstLine="210" w:firstLineChars="100"/>
        <w:rPr>
          <w:rFonts w:ascii="宋体" w:hAnsi="宋体"/>
          <w:szCs w:val="21"/>
        </w:rPr>
      </w:pPr>
    </w:p>
    <w:p>
      <w:pPr>
        <w:adjustRightInd w:val="0"/>
        <w:snapToGrid w:val="0"/>
        <w:spacing w:line="560" w:lineRule="exact"/>
        <w:ind w:firstLine="210" w:firstLineChars="100"/>
        <w:rPr>
          <w:rFonts w:ascii="宋体" w:hAnsi="宋体"/>
          <w:szCs w:val="21"/>
        </w:rPr>
      </w:pPr>
      <w:r>
        <w:rPr>
          <w:rFonts w:hint="eastAsia" w:ascii="宋体" w:hAnsi="宋体"/>
          <w:szCs w:val="21"/>
        </w:rPr>
        <w:t>报价人法定代表人（或法定代表人授权代表）签字：</w:t>
      </w:r>
      <w:r>
        <w:rPr>
          <w:rFonts w:hint="eastAsia" w:ascii="宋体" w:hAnsi="宋体"/>
          <w:szCs w:val="21"/>
          <w:u w:val="single"/>
        </w:rPr>
        <w:t xml:space="preserve">                   </w:t>
      </w:r>
    </w:p>
    <w:p>
      <w:pPr>
        <w:adjustRightInd w:val="0"/>
        <w:snapToGrid w:val="0"/>
        <w:spacing w:line="560" w:lineRule="exact"/>
        <w:ind w:firstLine="210" w:firstLineChars="100"/>
        <w:rPr>
          <w:rFonts w:ascii="宋体" w:hAnsi="宋体"/>
          <w:szCs w:val="21"/>
          <w:u w:val="single"/>
        </w:rPr>
      </w:pPr>
      <w:r>
        <w:rPr>
          <w:rFonts w:hint="eastAsia" w:ascii="宋体" w:hAnsi="宋体"/>
          <w:szCs w:val="21"/>
        </w:rPr>
        <w:t>报价人名称（签章）：</w:t>
      </w:r>
      <w:r>
        <w:rPr>
          <w:rFonts w:hint="eastAsia" w:ascii="宋体" w:hAnsi="宋体"/>
          <w:szCs w:val="21"/>
          <w:u w:val="single"/>
        </w:rPr>
        <w:t xml:space="preserve">                        </w:t>
      </w:r>
    </w:p>
    <w:p>
      <w:pPr>
        <w:spacing w:line="480" w:lineRule="exact"/>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ind w:firstLine="210" w:firstLineChars="100"/>
        <w:rPr>
          <w:rFonts w:ascii="宋体" w:hAnsi="宋体"/>
          <w:szCs w:val="21"/>
        </w:rPr>
      </w:pPr>
    </w:p>
    <w:p>
      <w:pPr>
        <w:autoSpaceDE w:val="0"/>
        <w:autoSpaceDN w:val="0"/>
        <w:adjustRightInd w:val="0"/>
        <w:rPr>
          <w:rFonts w:ascii="宋体" w:hAnsi="宋体"/>
          <w:b/>
          <w:sz w:val="32"/>
          <w:szCs w:val="32"/>
        </w:rPr>
      </w:pPr>
      <w:r>
        <w:br w:type="page"/>
      </w:r>
    </w:p>
    <w:p>
      <w:pPr>
        <w:spacing w:line="360" w:lineRule="auto"/>
        <w:rPr>
          <w:rFonts w:ascii="宋体"/>
          <w:szCs w:val="21"/>
        </w:rPr>
      </w:pPr>
      <w:r>
        <w:rPr>
          <w:rFonts w:hint="eastAsia" w:ascii="宋体" w:hAnsi="宋体"/>
          <w:b/>
          <w:sz w:val="32"/>
          <w:szCs w:val="32"/>
        </w:rPr>
        <w:t>四、价格部分</w:t>
      </w:r>
    </w:p>
    <w:p>
      <w:pPr>
        <w:spacing w:line="360" w:lineRule="auto"/>
        <w:rPr>
          <w:rFonts w:ascii="宋体" w:hAnsi="宋体"/>
          <w:b/>
          <w:sz w:val="28"/>
          <w:szCs w:val="28"/>
        </w:rPr>
      </w:pPr>
      <w:r>
        <w:rPr>
          <w:rFonts w:ascii="宋体" w:hAnsi="宋体"/>
          <w:b/>
          <w:sz w:val="28"/>
          <w:szCs w:val="28"/>
        </w:rPr>
        <w:t>4.1</w:t>
      </w:r>
      <w:r>
        <w:rPr>
          <w:rFonts w:hint="eastAsia" w:ascii="宋体" w:hAnsi="宋体"/>
          <w:b/>
          <w:sz w:val="28"/>
          <w:szCs w:val="28"/>
        </w:rPr>
        <w:t>报价一览表</w:t>
      </w:r>
    </w:p>
    <w:tbl>
      <w:tblPr>
        <w:tblStyle w:val="5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tcBorders>
              <w:bottom w:val="single" w:color="auto" w:sz="4" w:space="0"/>
            </w:tcBorders>
            <w:vAlign w:val="center"/>
          </w:tcPr>
          <w:p>
            <w:pPr>
              <w:ind w:firstLine="630" w:firstLineChars="300"/>
              <w:rPr>
                <w:rFonts w:ascii="宋体" w:hAnsi="宋体"/>
                <w:bCs/>
                <w:szCs w:val="21"/>
              </w:rPr>
            </w:pPr>
            <w:r>
              <w:rPr>
                <w:rFonts w:hint="eastAsia" w:ascii="宋体" w:hAnsi="宋体"/>
                <w:bCs/>
                <w:szCs w:val="21"/>
              </w:rPr>
              <w:t>分项</w:t>
            </w:r>
          </w:p>
        </w:tc>
        <w:tc>
          <w:tcPr>
            <w:tcW w:w="7632" w:type="dxa"/>
            <w:tcBorders>
              <w:bottom w:val="single" w:color="auto" w:sz="4" w:space="0"/>
            </w:tcBorders>
            <w:vAlign w:val="center"/>
          </w:tcPr>
          <w:p>
            <w:pPr>
              <w:jc w:val="center"/>
              <w:rPr>
                <w:rFonts w:ascii="宋体" w:hAnsi="宋体"/>
                <w:bCs/>
                <w:szCs w:val="21"/>
              </w:rPr>
            </w:pPr>
            <w:r>
              <w:rPr>
                <w:rFonts w:hint="eastAsia" w:ascii="宋体" w:hAnsi="宋体"/>
                <w:bCs/>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jc w:val="center"/>
              <w:rPr>
                <w:rFonts w:hint="eastAsia" w:ascii="宋体" w:hAnsi="宋体" w:eastAsia="宋体"/>
                <w:bCs/>
                <w:szCs w:val="21"/>
                <w:lang w:eastAsia="zh-CN"/>
              </w:rPr>
            </w:pPr>
            <w:r>
              <w:rPr>
                <w:rFonts w:hint="eastAsia" w:ascii="宋体" w:hAnsi="宋体"/>
                <w:bCs/>
                <w:szCs w:val="21"/>
                <w:lang w:val="en-US" w:eastAsia="zh-CN"/>
              </w:rPr>
              <w:t>军训服</w:t>
            </w:r>
          </w:p>
        </w:tc>
        <w:tc>
          <w:tcPr>
            <w:tcW w:w="7632" w:type="dxa"/>
            <w:vAlign w:val="center"/>
          </w:tcPr>
          <w:p>
            <w:pPr>
              <w:pStyle w:val="226"/>
              <w:widowControl w:val="0"/>
              <w:pBdr>
                <w:bottom w:val="none" w:color="auto" w:sz="0" w:space="0"/>
                <w:right w:val="none" w:color="auto" w:sz="0" w:space="0"/>
              </w:pBdr>
              <w:spacing w:before="0" w:beforeAutospacing="0" w:after="0" w:afterAutospacing="0"/>
              <w:rPr>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tcBorders>
              <w:bottom w:val="single" w:color="auto" w:sz="2" w:space="0"/>
            </w:tcBorders>
            <w:vAlign w:val="center"/>
          </w:tcPr>
          <w:p>
            <w:pPr>
              <w:pStyle w:val="226"/>
              <w:widowControl w:val="0"/>
              <w:pBdr>
                <w:bottom w:val="none" w:color="auto" w:sz="0" w:space="0"/>
                <w:right w:val="none" w:color="auto" w:sz="0" w:space="0"/>
              </w:pBdr>
              <w:spacing w:before="0" w:beforeAutospacing="0" w:after="0" w:afterAutospacing="0"/>
              <w:rPr>
                <w:bCs/>
                <w:kern w:val="2"/>
              </w:rPr>
            </w:pPr>
            <w:r>
              <w:rPr>
                <w:rFonts w:hint="eastAsia"/>
                <w:bCs/>
                <w:kern w:val="2"/>
              </w:rPr>
              <w:t>总报价</w:t>
            </w:r>
          </w:p>
        </w:tc>
        <w:tc>
          <w:tcPr>
            <w:tcW w:w="7632" w:type="dxa"/>
            <w:tcBorders>
              <w:bottom w:val="single" w:color="auto" w:sz="2" w:space="0"/>
            </w:tcBorders>
            <w:vAlign w:val="center"/>
          </w:tcPr>
          <w:p>
            <w:pPr>
              <w:rPr>
                <w:rFonts w:ascii="宋体" w:hAnsi="宋体"/>
                <w:bCs/>
                <w:szCs w:val="21"/>
              </w:rPr>
            </w:pPr>
            <w:r>
              <w:rPr>
                <w:rFonts w:hint="eastAsia" w:ascii="宋体" w:hAnsi="宋体"/>
                <w:bCs/>
                <w:szCs w:val="21"/>
              </w:rPr>
              <w:t>（大写）人民币                      元整（￥           ）</w:t>
            </w:r>
          </w:p>
        </w:tc>
      </w:tr>
    </w:tbl>
    <w:p>
      <w:pPr>
        <w:spacing w:line="380" w:lineRule="exact"/>
        <w:rPr>
          <w:rFonts w:ascii="宋体"/>
          <w:szCs w:val="21"/>
        </w:rPr>
      </w:pPr>
      <w:r>
        <w:rPr>
          <w:rFonts w:hint="eastAsia" w:ascii="宋体" w:hAnsi="宋体"/>
          <w:szCs w:val="21"/>
        </w:rPr>
        <w:t>注：</w:t>
      </w:r>
    </w:p>
    <w:p>
      <w:pPr>
        <w:spacing w:line="380" w:lineRule="exact"/>
        <w:ind w:left="315" w:hanging="315"/>
        <w:rPr>
          <w:rFonts w:ascii="宋体"/>
          <w:szCs w:val="21"/>
        </w:rPr>
      </w:pPr>
      <w:r>
        <w:rPr>
          <w:rFonts w:ascii="宋体" w:hAnsi="宋体"/>
          <w:szCs w:val="21"/>
        </w:rPr>
        <w:t>1</w:t>
      </w:r>
      <w:r>
        <w:rPr>
          <w:rFonts w:hint="eastAsia" w:ascii="宋体" w:hAnsi="宋体"/>
          <w:szCs w:val="21"/>
        </w:rPr>
        <w:t>、</w:t>
      </w:r>
      <w:r>
        <w:rPr>
          <w:rFonts w:hint="eastAsia"/>
        </w:rPr>
        <w:t>此表的总报价是所有需买方支付的本次服务的金额总数，即</w:t>
      </w:r>
      <w:r>
        <w:rPr>
          <w:rFonts w:hint="eastAsia"/>
          <w:b/>
        </w:rPr>
        <w:t>报价总价，</w:t>
      </w:r>
      <w:r>
        <w:rPr>
          <w:rFonts w:hint="eastAsia" w:ascii="宋体" w:hAnsi="宋体"/>
          <w:szCs w:val="21"/>
        </w:rPr>
        <w:t>报价人须按要求填写所有信息，不得随意更改本表格式。</w:t>
      </w:r>
    </w:p>
    <w:p>
      <w:pPr>
        <w:spacing w:line="380" w:lineRule="exact"/>
        <w:ind w:left="315" w:hanging="315"/>
      </w:pPr>
      <w:r>
        <w:rPr>
          <w:rFonts w:ascii="宋体" w:hAnsi="宋体"/>
          <w:szCs w:val="21"/>
        </w:rPr>
        <w:t>2</w:t>
      </w:r>
      <w:r>
        <w:rPr>
          <w:rFonts w:hint="eastAsia" w:ascii="宋体" w:hAnsi="宋体"/>
          <w:szCs w:val="21"/>
        </w:rPr>
        <w:t>、</w:t>
      </w:r>
      <w:r>
        <w:rPr>
          <w:rFonts w:hint="eastAsia"/>
        </w:rPr>
        <w:t>设备及材料的价格是包括了设备、材料及随机附件的设计、采购、制造、检测、试验、包装、运输、保险、税费、其它费用等一切支出。</w:t>
      </w:r>
    </w:p>
    <w:p>
      <w:pPr>
        <w:spacing w:line="380" w:lineRule="exact"/>
        <w:ind w:left="315" w:hanging="315"/>
      </w:pPr>
      <w:r>
        <w:t>3</w:t>
      </w:r>
      <w:r>
        <w:rPr>
          <w:rFonts w:hint="eastAsia"/>
        </w:rPr>
        <w:t>、相关服务内容的价格应包含设计联络、检验、安装、调试、验收、培训、技术支持、技术服务（包括技术资料、图纸的提供）、质保期保障、项目管理等的全部费用。</w:t>
      </w:r>
    </w:p>
    <w:p>
      <w:pPr>
        <w:spacing w:line="380" w:lineRule="exact"/>
        <w:ind w:left="315" w:hanging="315"/>
        <w:rPr>
          <w:rFonts w:ascii="宋体"/>
          <w:szCs w:val="21"/>
        </w:rPr>
      </w:pPr>
      <w:r>
        <w:t>4</w:t>
      </w:r>
      <w:r>
        <w:rPr>
          <w:rFonts w:hint="eastAsia"/>
        </w:rPr>
        <w:t>、其他费用包括了</w:t>
      </w:r>
      <w:r>
        <w:rPr>
          <w:rFonts w:hint="eastAsia" w:ascii="宋体" w:hAnsi="宋体"/>
          <w:bCs/>
          <w:szCs w:val="21"/>
        </w:rPr>
        <w:t>验收、</w:t>
      </w:r>
      <w:r>
        <w:rPr>
          <w:rFonts w:hint="eastAsia"/>
        </w:rPr>
        <w:t>保险、税费等支出。</w:t>
      </w:r>
    </w:p>
    <w:p>
      <w:pPr>
        <w:spacing w:line="380" w:lineRule="exact"/>
        <w:ind w:left="315" w:hanging="315"/>
        <w:rPr>
          <w:rFonts w:ascii="宋体"/>
          <w:szCs w:val="21"/>
        </w:rPr>
      </w:pPr>
      <w:r>
        <w:rPr>
          <w:rFonts w:ascii="宋体" w:hAnsi="宋体"/>
          <w:szCs w:val="21"/>
        </w:rPr>
        <w:t>5</w:t>
      </w:r>
      <w:r>
        <w:rPr>
          <w:rFonts w:hint="eastAsia" w:ascii="宋体" w:hAnsi="宋体"/>
          <w:szCs w:val="21"/>
        </w:rPr>
        <w:t>、此表是报价文件的必要文件，是报价文件的组成部分，还应另附一份封装在唱价信封中，作为唱价之用。</w:t>
      </w:r>
    </w:p>
    <w:p>
      <w:pPr>
        <w:spacing w:line="380" w:lineRule="exact"/>
        <w:rPr>
          <w:rFonts w:ascii="宋体"/>
          <w:szCs w:val="21"/>
        </w:rPr>
      </w:pPr>
      <w:r>
        <w:rPr>
          <w:rFonts w:ascii="宋体" w:hAnsi="宋体"/>
          <w:szCs w:val="21"/>
        </w:rPr>
        <w:t>6</w:t>
      </w:r>
      <w:r>
        <w:rPr>
          <w:rFonts w:hint="eastAsia" w:ascii="宋体" w:hAnsi="宋体"/>
          <w:szCs w:val="21"/>
        </w:rPr>
        <w:t>、报价人认为</w:t>
      </w:r>
      <w:r>
        <w:rPr>
          <w:rFonts w:hint="eastAsia"/>
        </w:rPr>
        <w:t>本次采购报价中的未尽事宜</w:t>
      </w:r>
      <w:r>
        <w:rPr>
          <w:rFonts w:hint="eastAsia" w:ascii="宋体" w:hAnsi="宋体"/>
          <w:szCs w:val="21"/>
        </w:rPr>
        <w:t>，可另表提出建议，该部分费用不在投标总报价中。</w:t>
      </w:r>
    </w:p>
    <w:p>
      <w:pPr>
        <w:spacing w:line="380" w:lineRule="exact"/>
        <w:rPr>
          <w:rFonts w:ascii="宋体"/>
          <w:szCs w:val="21"/>
        </w:rPr>
      </w:pPr>
    </w:p>
    <w:p>
      <w:pPr>
        <w:spacing w:line="380" w:lineRule="exact"/>
        <w:rPr>
          <w:rFonts w:ascii="宋体"/>
          <w:szCs w:val="21"/>
        </w:rPr>
      </w:pPr>
      <w:r>
        <w:rPr>
          <w:rFonts w:hint="eastAsia" w:ascii="宋体" w:hAnsi="宋体"/>
          <w:szCs w:val="21"/>
        </w:rPr>
        <w:t>报价人法定代表人（或法定代表人授权代表）签字：</w:t>
      </w:r>
    </w:p>
    <w:p>
      <w:pPr>
        <w:spacing w:line="380" w:lineRule="exact"/>
        <w:rPr>
          <w:rFonts w:ascii="宋体"/>
          <w:szCs w:val="21"/>
          <w:u w:val="single"/>
        </w:rPr>
      </w:pPr>
      <w:r>
        <w:rPr>
          <w:rFonts w:hint="eastAsia" w:ascii="宋体" w:hAnsi="宋体"/>
          <w:szCs w:val="21"/>
        </w:rPr>
        <w:t>报价人名称（签章）：</w:t>
      </w:r>
    </w:p>
    <w:p>
      <w:pPr>
        <w:spacing w:line="380" w:lineRule="exact"/>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ectPr>
          <w:headerReference r:id="rId4" w:type="default"/>
          <w:footerReference r:id="rId5" w:type="default"/>
          <w:endnotePr>
            <w:numFmt w:val="decimal"/>
          </w:endnotePr>
          <w:pgSz w:w="11907" w:h="16840"/>
          <w:pgMar w:top="1780" w:right="1457" w:bottom="1247" w:left="1457" w:header="1091" w:footer="668" w:gutter="0"/>
          <w:cols w:space="720" w:num="1"/>
        </w:sectPr>
      </w:pPr>
    </w:p>
    <w:p>
      <w:pPr>
        <w:spacing w:line="360" w:lineRule="auto"/>
        <w:rPr>
          <w:rFonts w:ascii="宋体" w:hAnsi="宋体"/>
          <w:b/>
          <w:sz w:val="28"/>
          <w:szCs w:val="28"/>
        </w:rPr>
      </w:pPr>
      <w:r>
        <w:rPr>
          <w:rFonts w:ascii="宋体" w:hAnsi="宋体"/>
          <w:b/>
          <w:sz w:val="28"/>
          <w:szCs w:val="28"/>
        </w:rPr>
        <w:t>4.2</w:t>
      </w:r>
      <w:r>
        <w:rPr>
          <w:rFonts w:hint="eastAsia" w:ascii="宋体" w:hAnsi="宋体"/>
          <w:b/>
          <w:sz w:val="28"/>
          <w:szCs w:val="28"/>
        </w:rPr>
        <w:t>明细报价表</w:t>
      </w:r>
    </w:p>
    <w:p>
      <w:pPr>
        <w:adjustRightInd w:val="0"/>
        <w:snapToGrid w:val="0"/>
        <w:spacing w:line="360" w:lineRule="auto"/>
        <w:rPr>
          <w:rFonts w:ascii="宋体" w:hAnsi="宋体"/>
          <w:bCs/>
          <w:szCs w:val="21"/>
          <w:u w:val="single"/>
        </w:rPr>
      </w:pPr>
      <w:r>
        <w:rPr>
          <w:rFonts w:hint="eastAsia" w:ascii="宋体" w:hAnsi="宋体"/>
          <w:szCs w:val="21"/>
        </w:rPr>
        <w:t>采购项目名称：</w:t>
      </w:r>
      <w:r>
        <w:rPr>
          <w:rFonts w:hint="eastAsia" w:ascii="宋体" w:hAnsi="宋体"/>
          <w:bCs/>
          <w:szCs w:val="21"/>
          <w:u w:val="single"/>
        </w:rPr>
        <w:t>广东省机械技师学院三校区2023级新生国防教育培训服装配送服务采购项目　</w:t>
      </w:r>
      <w:r>
        <w:rPr>
          <w:rFonts w:hint="eastAsia" w:ascii="宋体" w:hAnsi="宋体"/>
          <w:szCs w:val="21"/>
        </w:rPr>
        <w:t>　</w:t>
      </w:r>
    </w:p>
    <w:p>
      <w:pPr>
        <w:adjustRightInd w:val="0"/>
        <w:snapToGrid w:val="0"/>
        <w:spacing w:line="360" w:lineRule="auto"/>
        <w:rPr>
          <w:rFonts w:hint="eastAsia" w:ascii="宋体" w:hAnsi="宋体" w:eastAsia="宋体"/>
          <w:szCs w:val="21"/>
          <w:u w:val="single"/>
          <w:lang w:eastAsia="zh-CN"/>
        </w:rPr>
      </w:pPr>
      <w:r>
        <w:rPr>
          <w:rFonts w:hint="eastAsia" w:ascii="宋体" w:hAnsi="宋体"/>
          <w:szCs w:val="21"/>
        </w:rPr>
        <w:t>采购项目编号：</w:t>
      </w:r>
      <w:r>
        <w:rPr>
          <w:rFonts w:ascii="宋体" w:hAnsi="宋体"/>
          <w:szCs w:val="21"/>
        </w:rPr>
        <w:t>GDJXJG202</w:t>
      </w:r>
      <w:r>
        <w:rPr>
          <w:rFonts w:hint="eastAsia" w:ascii="宋体" w:hAnsi="宋体"/>
          <w:szCs w:val="21"/>
          <w:lang w:val="en-US" w:eastAsia="zh-CN"/>
        </w:rPr>
        <w:t>305</w:t>
      </w:r>
      <w:r>
        <w:rPr>
          <w:rFonts w:ascii="宋体" w:hAnsi="宋体"/>
          <w:szCs w:val="21"/>
        </w:rPr>
        <w:t>-</w:t>
      </w:r>
      <w:r>
        <w:rPr>
          <w:rFonts w:hint="eastAsia" w:ascii="宋体" w:hAnsi="宋体"/>
          <w:szCs w:val="21"/>
          <w:lang w:val="en-US" w:eastAsia="zh-CN"/>
        </w:rPr>
        <w:t>1</w:t>
      </w:r>
    </w:p>
    <w:tbl>
      <w:tblPr>
        <w:tblStyle w:val="58"/>
        <w:tblW w:w="3162"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46"/>
        <w:gridCol w:w="2107"/>
        <w:gridCol w:w="1316"/>
        <w:gridCol w:w="132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99" w:type="pct"/>
            <w:noWrap/>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kern w:val="0"/>
                <w:szCs w:val="21"/>
                <w:lang w:val="en-US" w:eastAsia="zh-CN" w:bidi="ar"/>
              </w:rPr>
              <w:t>序号</w:t>
            </w:r>
          </w:p>
        </w:tc>
        <w:tc>
          <w:tcPr>
            <w:tcW w:w="1954" w:type="pct"/>
            <w:noWrap/>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产品名称</w:t>
            </w:r>
          </w:p>
        </w:tc>
        <w:tc>
          <w:tcPr>
            <w:tcW w:w="1221" w:type="pct"/>
            <w:noWrap/>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w:t>
            </w:r>
          </w:p>
        </w:tc>
        <w:tc>
          <w:tcPr>
            <w:tcW w:w="1224" w:type="pct"/>
            <w:noWrap/>
            <w:vAlign w:val="center"/>
          </w:tcPr>
          <w:p>
            <w:pPr>
              <w:widowControl/>
              <w:jc w:val="center"/>
              <w:textAlignment w:val="center"/>
              <w:rPr>
                <w:rFonts w:hint="eastAsia" w:ascii="宋体" w:hAnsi="宋体" w:eastAsia="宋体" w:cs="宋体"/>
                <w:b/>
                <w:color w:val="000000"/>
                <w:kern w:val="0"/>
                <w:szCs w:val="21"/>
                <w:lang w:val="en-US" w:eastAsia="zh-CN" w:bidi="ar"/>
              </w:rPr>
            </w:pPr>
            <w:r>
              <w:rPr>
                <w:rFonts w:hint="eastAsia" w:ascii="宋体" w:hAnsi="宋体" w:cs="宋体"/>
                <w:b/>
                <w:color w:val="000000"/>
                <w:kern w:val="0"/>
                <w:szCs w:val="21"/>
                <w:lang w:val="en-US" w:eastAsia="zh-CN" w:bidi="ar"/>
              </w:rPr>
              <w:t>价格（元）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99"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1</w:t>
            </w:r>
          </w:p>
        </w:tc>
        <w:tc>
          <w:tcPr>
            <w:tcW w:w="1954"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帽子</w:t>
            </w:r>
          </w:p>
        </w:tc>
        <w:tc>
          <w:tcPr>
            <w:tcW w:w="1221"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1件</w:t>
            </w:r>
          </w:p>
        </w:tc>
        <w:tc>
          <w:tcPr>
            <w:tcW w:w="1224" w:type="pct"/>
            <w:noWrap/>
            <w:vAlign w:val="center"/>
          </w:tcPr>
          <w:p>
            <w:pPr>
              <w:widowControl/>
              <w:jc w:val="center"/>
              <w:textAlignment w:val="center"/>
              <w:rPr>
                <w:rFonts w:hint="eastAsia" w:ascii="宋体" w:hAnsi="宋体" w:cs="宋体"/>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99"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2</w:t>
            </w:r>
          </w:p>
        </w:tc>
        <w:tc>
          <w:tcPr>
            <w:tcW w:w="1954" w:type="pct"/>
            <w:noWrap/>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短袖上衣</w:t>
            </w:r>
          </w:p>
        </w:tc>
        <w:tc>
          <w:tcPr>
            <w:tcW w:w="1221" w:type="pc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件</w:t>
            </w:r>
          </w:p>
        </w:tc>
        <w:tc>
          <w:tcPr>
            <w:tcW w:w="1224" w:type="pct"/>
            <w:noWrap/>
            <w:vAlign w:val="center"/>
          </w:tcPr>
          <w:p>
            <w:pPr>
              <w:widowControl/>
              <w:jc w:val="center"/>
              <w:textAlignment w:val="center"/>
              <w:rPr>
                <w:rFonts w:hint="eastAsia" w:ascii="宋体" w:hAnsi="宋体" w:cs="宋体"/>
                <w:color w:val="000000"/>
                <w:kern w:val="0"/>
                <w:szCs w:val="21"/>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99"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3</w:t>
            </w:r>
          </w:p>
        </w:tc>
        <w:tc>
          <w:tcPr>
            <w:tcW w:w="1954"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长裤</w:t>
            </w:r>
          </w:p>
        </w:tc>
        <w:tc>
          <w:tcPr>
            <w:tcW w:w="1221" w:type="pct"/>
            <w:noWrap/>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1件</w:t>
            </w:r>
          </w:p>
        </w:tc>
        <w:tc>
          <w:tcPr>
            <w:tcW w:w="1224" w:type="pct"/>
            <w:noWrap/>
            <w:vAlign w:val="center"/>
          </w:tcPr>
          <w:p>
            <w:pPr>
              <w:widowControl/>
              <w:jc w:val="center"/>
              <w:textAlignment w:val="center"/>
              <w:rPr>
                <w:rFonts w:hint="eastAsia" w:ascii="宋体" w:hAnsi="宋体" w:cs="宋体"/>
                <w:color w:val="000000"/>
                <w:kern w:val="0"/>
                <w:szCs w:val="21"/>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599"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4</w:t>
            </w:r>
          </w:p>
        </w:tc>
        <w:tc>
          <w:tcPr>
            <w:tcW w:w="1954" w:type="pct"/>
            <w:noWrap/>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腰带</w:t>
            </w:r>
          </w:p>
        </w:tc>
        <w:tc>
          <w:tcPr>
            <w:tcW w:w="1221" w:type="pct"/>
            <w:noWrap/>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1条</w:t>
            </w:r>
          </w:p>
        </w:tc>
        <w:tc>
          <w:tcPr>
            <w:tcW w:w="1224" w:type="pct"/>
            <w:noWrap/>
            <w:vAlign w:val="center"/>
          </w:tcPr>
          <w:p>
            <w:pPr>
              <w:widowControl/>
              <w:jc w:val="center"/>
              <w:textAlignment w:val="center"/>
              <w:rPr>
                <w:rFonts w:hint="eastAsia" w:ascii="宋体" w:hAnsi="宋体" w:cs="宋体"/>
                <w:color w:val="000000"/>
                <w:kern w:val="0"/>
                <w:szCs w:val="21"/>
                <w:lang w:val="en-US" w:eastAsia="zh-CN" w:bidi="ar"/>
              </w:rPr>
            </w:pPr>
          </w:p>
        </w:tc>
      </w:tr>
    </w:tbl>
    <w:p>
      <w:pPr>
        <w:adjustRightInd w:val="0"/>
        <w:snapToGrid w:val="0"/>
        <w:spacing w:line="360" w:lineRule="auto"/>
        <w:rPr>
          <w:rFonts w:ascii="宋体" w:hAnsi="宋体"/>
          <w:szCs w:val="21"/>
          <w:u w:val="single"/>
        </w:rPr>
      </w:pPr>
    </w:p>
    <w:p>
      <w:pPr>
        <w:adjustRightInd w:val="0"/>
        <w:snapToGrid w:val="0"/>
        <w:spacing w:line="360" w:lineRule="auto"/>
        <w:rPr>
          <w:rFonts w:ascii="宋体" w:hAnsi="宋体"/>
          <w:szCs w:val="21"/>
          <w:lang w:val="en-GB"/>
        </w:rPr>
      </w:pPr>
      <w:r>
        <w:rPr>
          <w:rFonts w:hint="eastAsia" w:ascii="宋体" w:hAnsi="宋体"/>
          <w:szCs w:val="21"/>
        </w:rPr>
        <w:t>注：1）</w:t>
      </w:r>
      <w:r>
        <w:rPr>
          <w:rFonts w:hint="eastAsia" w:ascii="宋体" w:hAnsi="宋体"/>
          <w:szCs w:val="21"/>
        </w:rPr>
        <w:tab/>
      </w:r>
      <w:r>
        <w:rPr>
          <w:rFonts w:hint="eastAsia" w:ascii="宋体" w:hAnsi="宋体"/>
          <w:szCs w:val="21"/>
          <w:lang w:val="en-GB"/>
        </w:rPr>
        <w:t>以上内容必须与《报价一览表》一致。</w:t>
      </w:r>
    </w:p>
    <w:p>
      <w:pPr>
        <w:pStyle w:val="35"/>
        <w:tabs>
          <w:tab w:val="left" w:pos="851"/>
        </w:tabs>
        <w:adjustRightInd w:val="0"/>
        <w:snapToGrid w:val="0"/>
        <w:spacing w:line="360" w:lineRule="auto"/>
        <w:ind w:left="850" w:leftChars="202" w:hanging="426" w:hangingChars="203"/>
        <w:rPr>
          <w:snapToGrid w:val="0"/>
        </w:rPr>
      </w:pPr>
      <w:r>
        <w:rPr>
          <w:rFonts w:hint="eastAsia"/>
          <w:snapToGrid w:val="0"/>
        </w:rPr>
        <w:t>2)</w:t>
      </w:r>
      <w:r>
        <w:rPr>
          <w:rFonts w:hint="eastAsia"/>
          <w:snapToGrid w:val="0"/>
        </w:rPr>
        <w:tab/>
      </w:r>
      <w:r>
        <w:rPr>
          <w:rFonts w:hint="eastAsia"/>
          <w:snapToGrid w:val="0"/>
        </w:rPr>
        <w:t>所有根据合同或其它原因应由报价人支付的税款和其它应交纳的费用都要包括在报价人提交的报价中；</w:t>
      </w:r>
    </w:p>
    <w:p>
      <w:pPr>
        <w:pStyle w:val="35"/>
        <w:tabs>
          <w:tab w:val="left" w:pos="851"/>
        </w:tabs>
        <w:adjustRightInd w:val="0"/>
        <w:snapToGrid w:val="0"/>
        <w:spacing w:line="360" w:lineRule="auto"/>
        <w:ind w:left="850" w:leftChars="202" w:hanging="426" w:hangingChars="203"/>
      </w:pPr>
      <w:r>
        <w:rPr>
          <w:rFonts w:hint="eastAsia"/>
          <w:snapToGrid w:val="0"/>
        </w:rPr>
        <w:t>3)</w:t>
      </w:r>
      <w:r>
        <w:rPr>
          <w:rFonts w:hint="eastAsia"/>
          <w:snapToGrid w:val="0"/>
        </w:rPr>
        <w:tab/>
      </w:r>
      <w:r>
        <w:rPr>
          <w:rFonts w:hint="eastAsia"/>
          <w:snapToGrid w:val="0"/>
        </w:rPr>
        <w:t>应包含货</w:t>
      </w:r>
      <w:r>
        <w:rPr>
          <w:rFonts w:hint="eastAsia"/>
        </w:rPr>
        <w:t>物运至最终目的地的运输、保险和伴随货物服务的其他所有费用。</w:t>
      </w:r>
    </w:p>
    <w:p>
      <w:pPr>
        <w:adjustRightInd w:val="0"/>
        <w:snapToGrid w:val="0"/>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报价人法定代表人（或法定代表人授权代表）签字：</w:t>
      </w:r>
    </w:p>
    <w:p>
      <w:pPr>
        <w:spacing w:line="360" w:lineRule="auto"/>
        <w:rPr>
          <w:rFonts w:ascii="宋体" w:hAnsi="宋体"/>
          <w:szCs w:val="21"/>
          <w:u w:val="single"/>
        </w:rPr>
      </w:pPr>
      <w:r>
        <w:rPr>
          <w:rFonts w:hint="eastAsia" w:ascii="宋体" w:hAnsi="宋体"/>
          <w:szCs w:val="21"/>
        </w:rPr>
        <w:t>报价人名称（签章）：</w:t>
      </w:r>
    </w:p>
    <w:p>
      <w:pPr>
        <w:spacing w:line="360" w:lineRule="auto"/>
        <w:rPr>
          <w:rFonts w:ascii="宋体" w:hAnsi="宋体"/>
          <w:szCs w:val="21"/>
        </w:rPr>
      </w:pPr>
      <w:r>
        <w:rPr>
          <w:rFonts w:hint="eastAsia" w:ascii="宋体" w:hAnsi="宋体"/>
          <w:szCs w:val="21"/>
        </w:rPr>
        <w:t>日期：年 月 日</w:t>
      </w:r>
    </w:p>
    <w:sectPr>
      <w:headerReference r:id="rId6" w:type="default"/>
      <w:footerReference r:id="rId7"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Bk">
    <w:altName w:val="Segoe Print"/>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rinda">
    <w:altName w:val="Segoe Print"/>
    <w:panose1 w:val="00000400000000000000"/>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华文新魏">
    <w:panose1 w:val="02010800040101010101"/>
    <w:charset w:val="86"/>
    <w:family w:val="auto"/>
    <w:pitch w:val="default"/>
    <w:sig w:usb0="00000001" w:usb1="080F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4" w:space="1"/>
      </w:pBdr>
      <w:rPr>
        <w:sz w:val="18"/>
        <w:szCs w:val="18"/>
      </w:rPr>
    </w:pPr>
    <w:r>
      <w:rPr>
        <w:rFonts w:hint="eastAsia"/>
        <w:sz w:val="18"/>
        <w:szCs w:val="18"/>
      </w:rPr>
      <w:t>广东省机械技师学院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广东省机械技师学院</w:t>
    </w:r>
    <w:r>
      <w:t xml:space="preserve">                       </w:t>
    </w:r>
    <w:r>
      <w:rPr>
        <w:rFonts w:hint="eastAsia"/>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3"/>
      <w:lvlText w:val="%1."/>
      <w:lvlJc w:val="left"/>
      <w:pPr>
        <w:tabs>
          <w:tab w:val="left" w:pos="1200"/>
        </w:tabs>
        <w:ind w:left="1200" w:hanging="360"/>
      </w:pPr>
      <w:rPr>
        <w:rFonts w:cs="Times New Roman"/>
      </w:rPr>
    </w:lvl>
  </w:abstractNum>
  <w:abstractNum w:abstractNumId="1">
    <w:nsid w:val="00000002"/>
    <w:multiLevelType w:val="singleLevel"/>
    <w:tmpl w:val="00000002"/>
    <w:lvl w:ilvl="0" w:tentative="0">
      <w:start w:val="1"/>
      <w:numFmt w:val="decimal"/>
      <w:pStyle w:val="36"/>
      <w:lvlText w:val="%1."/>
      <w:lvlJc w:val="left"/>
      <w:pPr>
        <w:tabs>
          <w:tab w:val="left" w:pos="780"/>
        </w:tabs>
        <w:ind w:left="780" w:hanging="360"/>
      </w:pPr>
      <w:rPr>
        <w:rFonts w:cs="Times New Roman"/>
      </w:rPr>
    </w:lvl>
  </w:abstractNum>
  <w:abstractNum w:abstractNumId="2">
    <w:nsid w:val="00000003"/>
    <w:multiLevelType w:val="singleLevel"/>
    <w:tmpl w:val="00000003"/>
    <w:lvl w:ilvl="0" w:tentative="0">
      <w:start w:val="1"/>
      <w:numFmt w:val="bullet"/>
      <w:pStyle w:val="31"/>
      <w:lvlText w:val=""/>
      <w:lvlJc w:val="left"/>
      <w:pPr>
        <w:tabs>
          <w:tab w:val="left" w:pos="1620"/>
        </w:tabs>
        <w:ind w:left="1620" w:hanging="360"/>
      </w:pPr>
      <w:rPr>
        <w:rFonts w:hint="default" w:ascii="Wingdings" w:hAnsi="Wingdings"/>
      </w:rPr>
    </w:lvl>
  </w:abstractNum>
  <w:abstractNum w:abstractNumId="3">
    <w:nsid w:val="00000004"/>
    <w:multiLevelType w:val="singleLevel"/>
    <w:tmpl w:val="00000004"/>
    <w:lvl w:ilvl="0" w:tentative="0">
      <w:start w:val="1"/>
      <w:numFmt w:val="decimal"/>
      <w:pStyle w:val="3"/>
      <w:lvlText w:val="%1."/>
      <w:lvlJc w:val="left"/>
      <w:pPr>
        <w:tabs>
          <w:tab w:val="left" w:pos="6173"/>
        </w:tabs>
        <w:ind w:left="6173" w:hanging="360"/>
      </w:pPr>
      <w:rPr>
        <w:rFonts w:cs="Times New Roman"/>
      </w:rPr>
    </w:lvl>
  </w:abstractNum>
  <w:abstractNum w:abstractNumId="4">
    <w:nsid w:val="00000005"/>
    <w:multiLevelType w:val="singleLevel"/>
    <w:tmpl w:val="00000005"/>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5">
    <w:nsid w:val="00000007"/>
    <w:multiLevelType w:val="multilevel"/>
    <w:tmpl w:val="00000007"/>
    <w:lvl w:ilvl="0" w:tentative="0">
      <w:start w:val="1"/>
      <w:numFmt w:val="japaneseCounting"/>
      <w:pStyle w:val="225"/>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8"/>
    <w:multiLevelType w:val="multilevel"/>
    <w:tmpl w:val="00000008"/>
    <w:lvl w:ilvl="0" w:tentative="0">
      <w:start w:val="1"/>
      <w:numFmt w:val="bullet"/>
      <w:pStyle w:val="147"/>
      <w:lvlText w:val=""/>
      <w:lvlJc w:val="left"/>
      <w:pPr>
        <w:ind w:left="1080"/>
      </w:pPr>
      <w:rPr>
        <w:rFonts w:ascii="Symbol" w:hAnsi="Symbol"/>
        <w:color w:val="000000"/>
      </w:rPr>
    </w:lvl>
    <w:lvl w:ilvl="1" w:tentative="0">
      <w:start w:val="1"/>
      <w:numFmt w:val="bullet"/>
      <w:lvlText w:val="o"/>
      <w:lvlJc w:val="left"/>
      <w:pPr>
        <w:ind w:left="1080"/>
      </w:pPr>
      <w:rPr>
        <w:rFonts w:ascii="Courier New" w:hAnsi="Courier New"/>
      </w:rPr>
    </w:lvl>
    <w:lvl w:ilvl="2" w:tentative="0">
      <w:start w:val="1"/>
      <w:numFmt w:val="decimal"/>
      <w:lvlText w:val="%3."/>
      <w:lvlJc w:val="left"/>
      <w:pPr>
        <w:ind w:left="1800"/>
      </w:pPr>
      <w:rPr>
        <w:rFonts w:cs="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7">
    <w:nsid w:val="0000000A"/>
    <w:multiLevelType w:val="multilevel"/>
    <w:tmpl w:val="0000000A"/>
    <w:lvl w:ilvl="0" w:tentative="0">
      <w:start w:val="1"/>
      <w:numFmt w:val="bullet"/>
      <w:pStyle w:val="124"/>
      <w:lvlText w:val=""/>
      <w:lvlJc w:val="left"/>
      <w:pPr>
        <w:ind w:left="360"/>
      </w:pPr>
      <w:rPr>
        <w:rFonts w:ascii="Symbol" w:hAnsi="Symbol"/>
        <w:color w:val="000000"/>
      </w:rPr>
    </w:lvl>
    <w:lvl w:ilvl="1" w:tentative="0">
      <w:start w:val="1"/>
      <w:numFmt w:val="bullet"/>
      <w:lvlText w:val="o"/>
      <w:lvlJc w:val="left"/>
      <w:pPr>
        <w:ind w:left="1080"/>
      </w:pPr>
      <w:rPr>
        <w:rFonts w:ascii="Courier New" w:hAnsi="Courier New"/>
      </w:rPr>
    </w:lvl>
    <w:lvl w:ilvl="2" w:tentative="0">
      <w:start w:val="1"/>
      <w:numFmt w:val="bullet"/>
      <w:lvlText w:val=""/>
      <w:lvlJc w:val="left"/>
      <w:pPr>
        <w:ind w:left="1800"/>
      </w:pPr>
      <w:rPr>
        <w:rFonts w:ascii="Wingdings" w:hAnsi="Wingdings" w:eastAsia="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8">
    <w:nsid w:val="0000000C"/>
    <w:multiLevelType w:val="multilevel"/>
    <w:tmpl w:val="0000000C"/>
    <w:lvl w:ilvl="0" w:tentative="0">
      <w:start w:val="1"/>
      <w:numFmt w:val="decimal"/>
      <w:pStyle w:val="143"/>
      <w:lvlText w:val="%1."/>
      <w:lvlJc w:val="left"/>
      <w:rPr>
        <w:rFonts w:cs="Times New Roman"/>
      </w:rPr>
    </w:lvl>
    <w:lvl w:ilvl="1" w:tentative="0">
      <w:start w:val="1"/>
      <w:numFmt w:val="decimal"/>
      <w:pStyle w:val="133"/>
      <w:lvlText w:val="%1.%2."/>
      <w:lvlJc w:val="left"/>
      <w:pPr>
        <w:ind w:left="360"/>
      </w:pPr>
      <w:rPr>
        <w:rFonts w:cs="Times New Roman"/>
      </w:rPr>
    </w:lvl>
    <w:lvl w:ilvl="2" w:tentative="0">
      <w:start w:val="1"/>
      <w:numFmt w:val="decimal"/>
      <w:pStyle w:val="135"/>
      <w:lvlText w:val="%1.%2.%3."/>
      <w:lvlJc w:val="left"/>
      <w:pPr>
        <w:ind w:left="720"/>
      </w:pPr>
      <w:rPr>
        <w:rFonts w:cs="Times New Roman"/>
      </w:rPr>
    </w:lvl>
    <w:lvl w:ilvl="3" w:tentative="0">
      <w:start w:val="1"/>
      <w:numFmt w:val="decimal"/>
      <w:pStyle w:val="137"/>
      <w:lvlText w:val="5.%2.%3.%4."/>
      <w:lvlJc w:val="left"/>
      <w:pPr>
        <w:ind w:left="1080"/>
      </w:pPr>
      <w:rPr>
        <w:rFonts w:cs="Times New Roman"/>
      </w:rPr>
    </w:lvl>
    <w:lvl w:ilvl="4" w:tentative="0">
      <w:start w:val="1"/>
      <w:numFmt w:val="lowerLetter"/>
      <w:lvlText w:val="(%5)"/>
      <w:lvlJc w:val="left"/>
      <w:pPr>
        <w:ind w:left="1440"/>
      </w:pPr>
      <w:rPr>
        <w:rFonts w:cs="Times New Roman"/>
      </w:rPr>
    </w:lvl>
    <w:lvl w:ilvl="5" w:tentative="0">
      <w:start w:val="1"/>
      <w:numFmt w:val="lowerRoman"/>
      <w:lvlText w:val="(%6)"/>
      <w:lvlJc w:val="left"/>
      <w:pPr>
        <w:ind w:left="1800"/>
      </w:pPr>
      <w:rPr>
        <w:rFonts w:cs="Times New Roman"/>
      </w:rPr>
    </w:lvl>
    <w:lvl w:ilvl="6" w:tentative="0">
      <w:start w:val="1"/>
      <w:numFmt w:val="decimal"/>
      <w:lvlText w:val="%7."/>
      <w:lvlJc w:val="left"/>
      <w:pPr>
        <w:ind w:left="2160"/>
      </w:pPr>
      <w:rPr>
        <w:rFonts w:cs="Times New Roman"/>
      </w:rPr>
    </w:lvl>
    <w:lvl w:ilvl="7" w:tentative="0">
      <w:start w:val="1"/>
      <w:numFmt w:val="lowerLetter"/>
      <w:lvlText w:val="%8."/>
      <w:lvlJc w:val="left"/>
      <w:pPr>
        <w:ind w:left="2520"/>
      </w:pPr>
      <w:rPr>
        <w:rFonts w:cs="Times New Roman"/>
      </w:rPr>
    </w:lvl>
    <w:lvl w:ilvl="8" w:tentative="0">
      <w:start w:val="1"/>
      <w:numFmt w:val="lowerRoman"/>
      <w:lvlText w:val="%9."/>
      <w:lvlJc w:val="left"/>
      <w:pPr>
        <w:ind w:left="2880"/>
      </w:pPr>
      <w:rPr>
        <w:rFonts w:cs="Times New Roman"/>
      </w:rPr>
    </w:lvl>
  </w:abstractNum>
  <w:abstractNum w:abstractNumId="9">
    <w:nsid w:val="0000000D"/>
    <w:multiLevelType w:val="multilevel"/>
    <w:tmpl w:val="0000000D"/>
    <w:lvl w:ilvl="0" w:tentative="0">
      <w:start w:val="1"/>
      <w:numFmt w:val="decimal"/>
      <w:lvlText w:val="（%1）"/>
      <w:lvlJc w:val="left"/>
      <w:pPr>
        <w:tabs>
          <w:tab w:val="left" w:pos="420"/>
        </w:tabs>
        <w:ind w:left="420" w:hanging="420"/>
      </w:pPr>
      <w:rPr>
        <w:rFonts w:ascii="Times New Roman" w:hAnsi="Times New Roman" w:eastAsia="Times New Roman" w:cs="Times New Roman"/>
        <w:lang w:val="en-US"/>
      </w:rPr>
    </w:lvl>
    <w:lvl w:ilvl="1" w:tentative="0">
      <w:start w:val="1"/>
      <w:numFmt w:val="lowerLetter"/>
      <w:pStyle w:val="81"/>
      <w:lvlText w:val="%2"/>
      <w:lvlJc w:val="left"/>
      <w:pPr>
        <w:tabs>
          <w:tab w:val="left" w:pos="780"/>
        </w:tabs>
        <w:ind w:left="780" w:hanging="36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E"/>
    <w:multiLevelType w:val="singleLevel"/>
    <w:tmpl w:val="0000000E"/>
    <w:lvl w:ilvl="0" w:tentative="0">
      <w:start w:val="1"/>
      <w:numFmt w:val="bullet"/>
      <w:pStyle w:val="106"/>
      <w:lvlText w:val=""/>
      <w:lvlJc w:val="left"/>
      <w:rPr>
        <w:rFonts w:ascii="Symbol" w:hAnsi="Symbol"/>
        <w:color w:val="000000"/>
      </w:rPr>
    </w:lvl>
  </w:abstractNum>
  <w:abstractNum w:abstractNumId="11">
    <w:nsid w:val="0000000F"/>
    <w:multiLevelType w:val="multilevel"/>
    <w:tmpl w:val="0000000F"/>
    <w:lvl w:ilvl="0" w:tentative="0">
      <w:start w:val="1"/>
      <w:numFmt w:val="bullet"/>
      <w:pStyle w:val="128"/>
      <w:lvlText w:val=""/>
      <w:lvlJc w:val="left"/>
      <w:pPr>
        <w:ind w:left="360"/>
      </w:pPr>
      <w:rPr>
        <w:rFonts w:ascii="Wingdings" w:hAnsi="Wingdings" w:eastAsia="Times New Roman"/>
      </w:rPr>
    </w:lvl>
    <w:lvl w:ilvl="1" w:tentative="0">
      <w:start w:val="1"/>
      <w:numFmt w:val="bullet"/>
      <w:lvlText w:val=""/>
      <w:lvlJc w:val="left"/>
      <w:pPr>
        <w:ind w:left="1080"/>
      </w:pPr>
      <w:rPr>
        <w:rFonts w:ascii="Symbol" w:hAnsi="Symbol"/>
        <w:color w:val="000000"/>
      </w:rPr>
    </w:lvl>
    <w:lvl w:ilvl="2" w:tentative="0">
      <w:start w:val="1"/>
      <w:numFmt w:val="decimal"/>
      <w:lvlText w:val="%3."/>
      <w:lvlJc w:val="left"/>
      <w:pPr>
        <w:ind w:left="1800"/>
      </w:pPr>
      <w:rPr>
        <w:rFonts w:cs="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12">
    <w:nsid w:val="0E046E1E"/>
    <w:multiLevelType w:val="multilevel"/>
    <w:tmpl w:val="0E046E1E"/>
    <w:lvl w:ilvl="0" w:tentative="0">
      <w:start w:val="1"/>
      <w:numFmt w:val="chineseCountingThousand"/>
      <w:lvlText w:val="%1、"/>
      <w:lvlJc w:val="left"/>
      <w:pPr>
        <w:tabs>
          <w:tab w:val="left" w:pos="1134"/>
        </w:tabs>
        <w:ind w:left="2642"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023461A"/>
    <w:multiLevelType w:val="multilevel"/>
    <w:tmpl w:val="1023461A"/>
    <w:lvl w:ilvl="0" w:tentative="0">
      <w:start w:val="1"/>
      <w:numFmt w:val="decimal"/>
      <w:lvlText w:val="%1、"/>
      <w:lvlJc w:val="left"/>
      <w:rPr>
        <w:rFonts w:cs="Times New Roman"/>
      </w:rPr>
    </w:lvl>
    <w:lvl w:ilvl="1" w:tentative="0">
      <w:start w:val="1"/>
      <w:numFmt w:val="lowerLetter"/>
      <w:lvlText w:val="%2)"/>
      <w:lvlJc w:val="left"/>
      <w:pPr>
        <w:ind w:left="420"/>
      </w:pPr>
      <w:rPr>
        <w:rFonts w:cs="Times New Roman"/>
      </w:rPr>
    </w:lvl>
    <w:lvl w:ilvl="2" w:tentative="0">
      <w:start w:val="1"/>
      <w:numFmt w:val="lowerRoman"/>
      <w:lvlText w:val="%3."/>
      <w:lvlJc w:val="left"/>
      <w:pPr>
        <w:ind w:left="840"/>
      </w:pPr>
      <w:rPr>
        <w:rFonts w:cs="Times New Roman"/>
      </w:rPr>
    </w:lvl>
    <w:lvl w:ilvl="3" w:tentative="0">
      <w:start w:val="1"/>
      <w:numFmt w:val="decimal"/>
      <w:lvlText w:val="%4."/>
      <w:lvlJc w:val="left"/>
      <w:pPr>
        <w:ind w:left="1260"/>
      </w:pPr>
      <w:rPr>
        <w:rFonts w:cs="Times New Roman"/>
      </w:rPr>
    </w:lvl>
    <w:lvl w:ilvl="4" w:tentative="0">
      <w:start w:val="1"/>
      <w:numFmt w:val="lowerLetter"/>
      <w:lvlText w:val="%5)"/>
      <w:lvlJc w:val="left"/>
      <w:pPr>
        <w:ind w:left="1680"/>
      </w:pPr>
      <w:rPr>
        <w:rFonts w:cs="Times New Roman"/>
      </w:rPr>
    </w:lvl>
    <w:lvl w:ilvl="5" w:tentative="0">
      <w:start w:val="1"/>
      <w:numFmt w:val="lowerRoman"/>
      <w:lvlText w:val="%6."/>
      <w:lvlJc w:val="left"/>
      <w:pPr>
        <w:ind w:left="2100"/>
      </w:pPr>
      <w:rPr>
        <w:rFonts w:cs="Times New Roman"/>
      </w:rPr>
    </w:lvl>
    <w:lvl w:ilvl="6" w:tentative="0">
      <w:start w:val="1"/>
      <w:numFmt w:val="decimal"/>
      <w:lvlText w:val="%7."/>
      <w:lvlJc w:val="left"/>
      <w:pPr>
        <w:ind w:left="2520"/>
      </w:pPr>
      <w:rPr>
        <w:rFonts w:cs="Times New Roman"/>
      </w:rPr>
    </w:lvl>
    <w:lvl w:ilvl="7" w:tentative="0">
      <w:start w:val="1"/>
      <w:numFmt w:val="lowerLetter"/>
      <w:lvlText w:val="%8)"/>
      <w:lvlJc w:val="left"/>
      <w:pPr>
        <w:ind w:left="2940"/>
      </w:pPr>
      <w:rPr>
        <w:rFonts w:cs="Times New Roman"/>
      </w:rPr>
    </w:lvl>
    <w:lvl w:ilvl="8" w:tentative="0">
      <w:start w:val="1"/>
      <w:numFmt w:val="lowerRoman"/>
      <w:lvlText w:val="%9."/>
      <w:lvlJc w:val="left"/>
      <w:pPr>
        <w:ind w:left="3360"/>
      </w:pPr>
      <w:rPr>
        <w:rFonts w:cs="Times New Roman"/>
      </w:rPr>
    </w:lvl>
  </w:abstractNum>
  <w:abstractNum w:abstractNumId="14">
    <w:nsid w:val="1ABF5A03"/>
    <w:multiLevelType w:val="multilevel"/>
    <w:tmpl w:val="1ABF5A03"/>
    <w:lvl w:ilvl="0" w:tentative="0">
      <w:start w:val="1"/>
      <w:numFmt w:val="decimal"/>
      <w:lvlText w:val="%1）"/>
      <w:lvlJc w:val="left"/>
      <w:pPr>
        <w:ind w:left="420"/>
      </w:pPr>
      <w:rPr>
        <w:rFonts w:cs="Times New Roman"/>
      </w:rPr>
    </w:lvl>
    <w:lvl w:ilvl="1" w:tentative="0">
      <w:start w:val="1"/>
      <w:numFmt w:val="lowerLetter"/>
      <w:lvlText w:val="%2)"/>
      <w:lvlJc w:val="left"/>
      <w:pPr>
        <w:ind w:left="840"/>
      </w:pPr>
      <w:rPr>
        <w:rFonts w:cs="Times New Roman"/>
      </w:rPr>
    </w:lvl>
    <w:lvl w:ilvl="2" w:tentative="0">
      <w:start w:val="1"/>
      <w:numFmt w:val="lowerRoman"/>
      <w:lvlText w:val="%3."/>
      <w:lvlJc w:val="left"/>
      <w:pPr>
        <w:ind w:left="1260"/>
      </w:pPr>
      <w:rPr>
        <w:rFonts w:cs="Times New Roman"/>
      </w:rPr>
    </w:lvl>
    <w:lvl w:ilvl="3" w:tentative="0">
      <w:start w:val="1"/>
      <w:numFmt w:val="decimal"/>
      <w:lvlText w:val="%4."/>
      <w:lvlJc w:val="left"/>
      <w:pPr>
        <w:ind w:left="1680"/>
      </w:pPr>
      <w:rPr>
        <w:rFonts w:cs="Times New Roman"/>
      </w:rPr>
    </w:lvl>
    <w:lvl w:ilvl="4" w:tentative="0">
      <w:start w:val="1"/>
      <w:numFmt w:val="lowerLetter"/>
      <w:lvlText w:val="%5)"/>
      <w:lvlJc w:val="left"/>
      <w:pPr>
        <w:ind w:left="2100"/>
      </w:pPr>
      <w:rPr>
        <w:rFonts w:cs="Times New Roman"/>
      </w:rPr>
    </w:lvl>
    <w:lvl w:ilvl="5" w:tentative="0">
      <w:start w:val="1"/>
      <w:numFmt w:val="lowerRoman"/>
      <w:lvlText w:val="%6."/>
      <w:lvlJc w:val="left"/>
      <w:pPr>
        <w:ind w:left="2520"/>
      </w:pPr>
      <w:rPr>
        <w:rFonts w:cs="Times New Roman"/>
      </w:rPr>
    </w:lvl>
    <w:lvl w:ilvl="6" w:tentative="0">
      <w:start w:val="1"/>
      <w:numFmt w:val="decimal"/>
      <w:lvlText w:val="%7."/>
      <w:lvlJc w:val="left"/>
      <w:pPr>
        <w:ind w:left="2940"/>
      </w:pPr>
      <w:rPr>
        <w:rFonts w:cs="Times New Roman"/>
      </w:rPr>
    </w:lvl>
    <w:lvl w:ilvl="7" w:tentative="0">
      <w:start w:val="1"/>
      <w:numFmt w:val="lowerLetter"/>
      <w:lvlText w:val="%8)"/>
      <w:lvlJc w:val="left"/>
      <w:pPr>
        <w:ind w:left="3360"/>
      </w:pPr>
      <w:rPr>
        <w:rFonts w:cs="Times New Roman"/>
      </w:rPr>
    </w:lvl>
    <w:lvl w:ilvl="8" w:tentative="0">
      <w:start w:val="1"/>
      <w:numFmt w:val="lowerRoman"/>
      <w:lvlText w:val="%9."/>
      <w:lvlJc w:val="left"/>
      <w:pPr>
        <w:ind w:left="3780"/>
      </w:pPr>
      <w:rPr>
        <w:rFonts w:cs="Times New Roman"/>
      </w:rPr>
    </w:lvl>
  </w:abstractNum>
  <w:abstractNum w:abstractNumId="15">
    <w:nsid w:val="63656C95"/>
    <w:multiLevelType w:val="multilevel"/>
    <w:tmpl w:val="63656C95"/>
    <w:lvl w:ilvl="0" w:tentative="0">
      <w:start w:val="1"/>
      <w:numFmt w:val="decimal"/>
      <w:lvlText w:val="（%1）"/>
      <w:lvlJc w:val="left"/>
      <w:pPr>
        <w:tabs>
          <w:tab w:val="left" w:pos="420"/>
        </w:tabs>
        <w:ind w:left="420" w:hanging="420"/>
      </w:pPr>
      <w:rPr>
        <w:rFonts w:ascii="Times New Roman" w:hAnsi="Times New Roman" w:eastAsia="Times New Roman" w:cs="Times New Roman"/>
        <w:lang w:val="en-US"/>
      </w:rPr>
    </w:lvl>
    <w:lvl w:ilvl="1" w:tentative="0">
      <w:start w:val="1"/>
      <w:numFmt w:val="lowerLetter"/>
      <w:lvlText w:val="%2"/>
      <w:lvlJc w:val="left"/>
      <w:pPr>
        <w:tabs>
          <w:tab w:val="left" w:pos="780"/>
        </w:tabs>
        <w:ind w:left="780" w:hanging="36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9883675"/>
    <w:multiLevelType w:val="singleLevel"/>
    <w:tmpl w:val="79883675"/>
    <w:lvl w:ilvl="0" w:tentative="0">
      <w:start w:val="1"/>
      <w:numFmt w:val="decimal"/>
      <w:pStyle w:val="29"/>
      <w:lvlText w:val="%1."/>
      <w:lvlJc w:val="left"/>
      <w:pPr>
        <w:tabs>
          <w:tab w:val="left" w:pos="1620"/>
        </w:tabs>
        <w:ind w:left="1620" w:hanging="360"/>
      </w:pPr>
      <w:rPr>
        <w:rFonts w:cs="Times New Roman"/>
      </w:rPr>
    </w:lvl>
  </w:abstractNum>
  <w:num w:numId="1">
    <w:abstractNumId w:val="3"/>
  </w:num>
  <w:num w:numId="2">
    <w:abstractNumId w:val="0"/>
  </w:num>
  <w:num w:numId="3">
    <w:abstractNumId w:val="4"/>
  </w:num>
  <w:num w:numId="4">
    <w:abstractNumId w:val="16"/>
  </w:num>
  <w:num w:numId="5">
    <w:abstractNumId w:val="2"/>
  </w:num>
  <w:num w:numId="6">
    <w:abstractNumId w:val="1"/>
  </w:num>
  <w:num w:numId="7">
    <w:abstractNumId w:val="9"/>
  </w:num>
  <w:num w:numId="8">
    <w:abstractNumId w:val="10"/>
  </w:num>
  <w:num w:numId="9">
    <w:abstractNumId w:val="7"/>
  </w:num>
  <w:num w:numId="10">
    <w:abstractNumId w:val="11"/>
  </w:num>
  <w:num w:numId="11">
    <w:abstractNumId w:val="8"/>
  </w:num>
  <w:num w:numId="12">
    <w:abstractNumId w:val="6"/>
  </w:num>
  <w:num w:numId="13">
    <w:abstractNumId w:val="5"/>
  </w:num>
  <w:num w:numId="14">
    <w:abstractNumId w:val="12"/>
  </w:num>
  <w:num w:numId="15">
    <w:abstractNumId w:val="14"/>
  </w:num>
  <w:num w:numId="16">
    <w:abstractNumId w:val="15"/>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诗韵">
    <w15:presenceInfo w15:providerId="None" w15:userId="诗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Mjg3M2M0OGUxMmEwYjYxMzFhZWFlMGNmMWY3MWIifQ=="/>
  </w:docVars>
  <w:rsids>
    <w:rsidRoot w:val="00EE56B3"/>
    <w:rsid w:val="00004F31"/>
    <w:rsid w:val="000464CA"/>
    <w:rsid w:val="000628D5"/>
    <w:rsid w:val="000703DF"/>
    <w:rsid w:val="000769D1"/>
    <w:rsid w:val="00090C3D"/>
    <w:rsid w:val="000B06BB"/>
    <w:rsid w:val="000D6DF2"/>
    <w:rsid w:val="000F5836"/>
    <w:rsid w:val="00104ABA"/>
    <w:rsid w:val="00116737"/>
    <w:rsid w:val="00121A37"/>
    <w:rsid w:val="00123046"/>
    <w:rsid w:val="00142632"/>
    <w:rsid w:val="001627C7"/>
    <w:rsid w:val="00167F70"/>
    <w:rsid w:val="001C3731"/>
    <w:rsid w:val="001E16FF"/>
    <w:rsid w:val="001E62C4"/>
    <w:rsid w:val="002000A7"/>
    <w:rsid w:val="002000D1"/>
    <w:rsid w:val="00225AE8"/>
    <w:rsid w:val="0023140A"/>
    <w:rsid w:val="00241768"/>
    <w:rsid w:val="00246020"/>
    <w:rsid w:val="00261335"/>
    <w:rsid w:val="00275A86"/>
    <w:rsid w:val="002B7E14"/>
    <w:rsid w:val="002C4A7A"/>
    <w:rsid w:val="002F2B53"/>
    <w:rsid w:val="003017F2"/>
    <w:rsid w:val="00302C46"/>
    <w:rsid w:val="003030F1"/>
    <w:rsid w:val="0032063B"/>
    <w:rsid w:val="0033573F"/>
    <w:rsid w:val="00337ACA"/>
    <w:rsid w:val="00340F30"/>
    <w:rsid w:val="00342FCC"/>
    <w:rsid w:val="00343D2B"/>
    <w:rsid w:val="00344997"/>
    <w:rsid w:val="0038147D"/>
    <w:rsid w:val="00381CEB"/>
    <w:rsid w:val="00387AE0"/>
    <w:rsid w:val="003B0508"/>
    <w:rsid w:val="00467593"/>
    <w:rsid w:val="00473EF3"/>
    <w:rsid w:val="00480D42"/>
    <w:rsid w:val="0048424E"/>
    <w:rsid w:val="00492537"/>
    <w:rsid w:val="004932DD"/>
    <w:rsid w:val="004B3570"/>
    <w:rsid w:val="004C696B"/>
    <w:rsid w:val="0051165B"/>
    <w:rsid w:val="00513CA6"/>
    <w:rsid w:val="00553FEA"/>
    <w:rsid w:val="00561DB6"/>
    <w:rsid w:val="00564306"/>
    <w:rsid w:val="005850A8"/>
    <w:rsid w:val="005863FA"/>
    <w:rsid w:val="00592472"/>
    <w:rsid w:val="0059536E"/>
    <w:rsid w:val="005B097E"/>
    <w:rsid w:val="005E2640"/>
    <w:rsid w:val="005F7559"/>
    <w:rsid w:val="00601E67"/>
    <w:rsid w:val="00610614"/>
    <w:rsid w:val="0061593E"/>
    <w:rsid w:val="0062025C"/>
    <w:rsid w:val="00625D90"/>
    <w:rsid w:val="006328CE"/>
    <w:rsid w:val="0063400F"/>
    <w:rsid w:val="006534D0"/>
    <w:rsid w:val="006D7A5C"/>
    <w:rsid w:val="00732D5C"/>
    <w:rsid w:val="00733789"/>
    <w:rsid w:val="00761738"/>
    <w:rsid w:val="00787239"/>
    <w:rsid w:val="007A5174"/>
    <w:rsid w:val="007C10D6"/>
    <w:rsid w:val="007D01D0"/>
    <w:rsid w:val="007D2080"/>
    <w:rsid w:val="0082349E"/>
    <w:rsid w:val="008348B5"/>
    <w:rsid w:val="008439AD"/>
    <w:rsid w:val="00861BA3"/>
    <w:rsid w:val="00876FD0"/>
    <w:rsid w:val="00887791"/>
    <w:rsid w:val="00887DEC"/>
    <w:rsid w:val="00890FE5"/>
    <w:rsid w:val="008A02E5"/>
    <w:rsid w:val="008B0C81"/>
    <w:rsid w:val="00911B96"/>
    <w:rsid w:val="00916B6B"/>
    <w:rsid w:val="0095471F"/>
    <w:rsid w:val="0095541E"/>
    <w:rsid w:val="0098302F"/>
    <w:rsid w:val="009A3DC3"/>
    <w:rsid w:val="009A7A79"/>
    <w:rsid w:val="009B3F96"/>
    <w:rsid w:val="009E0F9C"/>
    <w:rsid w:val="009E5E1D"/>
    <w:rsid w:val="00A03F84"/>
    <w:rsid w:val="00A07F36"/>
    <w:rsid w:val="00A30997"/>
    <w:rsid w:val="00A373DC"/>
    <w:rsid w:val="00A553D2"/>
    <w:rsid w:val="00A6035B"/>
    <w:rsid w:val="00A821E2"/>
    <w:rsid w:val="00A868E1"/>
    <w:rsid w:val="00AA36E9"/>
    <w:rsid w:val="00AB2B56"/>
    <w:rsid w:val="00AB4866"/>
    <w:rsid w:val="00AB5AD0"/>
    <w:rsid w:val="00AE24D1"/>
    <w:rsid w:val="00AF6716"/>
    <w:rsid w:val="00B15562"/>
    <w:rsid w:val="00B77FC5"/>
    <w:rsid w:val="00BB0971"/>
    <w:rsid w:val="00BB0EF0"/>
    <w:rsid w:val="00BC3B4C"/>
    <w:rsid w:val="00C02F55"/>
    <w:rsid w:val="00C05AEF"/>
    <w:rsid w:val="00C17928"/>
    <w:rsid w:val="00C2766A"/>
    <w:rsid w:val="00C71F31"/>
    <w:rsid w:val="00C7230A"/>
    <w:rsid w:val="00C82E2E"/>
    <w:rsid w:val="00CF7D9F"/>
    <w:rsid w:val="00D00D0D"/>
    <w:rsid w:val="00D03789"/>
    <w:rsid w:val="00D260DE"/>
    <w:rsid w:val="00D77EC9"/>
    <w:rsid w:val="00D80806"/>
    <w:rsid w:val="00D93344"/>
    <w:rsid w:val="00DB0D5D"/>
    <w:rsid w:val="00DB7F71"/>
    <w:rsid w:val="00DF4162"/>
    <w:rsid w:val="00E44381"/>
    <w:rsid w:val="00E56037"/>
    <w:rsid w:val="00ED6B73"/>
    <w:rsid w:val="00EE1111"/>
    <w:rsid w:val="00EE56B3"/>
    <w:rsid w:val="00EE6CAB"/>
    <w:rsid w:val="00F32B27"/>
    <w:rsid w:val="00F531C6"/>
    <w:rsid w:val="00F7321A"/>
    <w:rsid w:val="00F87069"/>
    <w:rsid w:val="00F963D2"/>
    <w:rsid w:val="00FB0BA6"/>
    <w:rsid w:val="00FB5D0B"/>
    <w:rsid w:val="00FD4226"/>
    <w:rsid w:val="00FD6559"/>
    <w:rsid w:val="00FE5C32"/>
    <w:rsid w:val="00FF402A"/>
    <w:rsid w:val="16726608"/>
    <w:rsid w:val="47FF2BD1"/>
    <w:rsid w:val="4BA54210"/>
    <w:rsid w:val="56631FC1"/>
    <w:rsid w:val="727F7481"/>
    <w:rsid w:val="79024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67"/>
    <w:qFormat/>
    <w:uiPriority w:val="99"/>
    <w:pPr>
      <w:keepNext/>
      <w:keepLines/>
      <w:widowControl w:val="0"/>
      <w:numPr>
        <w:ilvl w:val="0"/>
        <w:numId w:val="1"/>
      </w:numPr>
      <w:spacing w:before="480" w:line="413" w:lineRule="auto"/>
      <w:ind w:left="432" w:hanging="432"/>
      <w:jc w:val="both"/>
      <w:outlineLvl w:val="0"/>
    </w:pPr>
    <w:rPr>
      <w:rFonts w:ascii="黑体" w:hAnsi="黑体" w:eastAsia="黑体"/>
      <w:b/>
      <w:kern w:val="1"/>
      <w:sz w:val="48"/>
      <w:szCs w:val="48"/>
    </w:rPr>
  </w:style>
  <w:style w:type="paragraph" w:styleId="4">
    <w:name w:val="heading 2"/>
    <w:basedOn w:val="1"/>
    <w:next w:val="1"/>
    <w:link w:val="68"/>
    <w:qFormat/>
    <w:uiPriority w:val="99"/>
    <w:pPr>
      <w:keepNext/>
      <w:keepLines/>
      <w:widowControl w:val="0"/>
      <w:tabs>
        <w:tab w:val="left" w:pos="860"/>
      </w:tabs>
      <w:spacing w:before="360" w:after="260" w:line="413" w:lineRule="auto"/>
      <w:outlineLvl w:val="1"/>
    </w:pPr>
    <w:rPr>
      <w:rFonts w:ascii="Arial" w:hAnsi="Arial" w:eastAsia="黑体"/>
      <w:b/>
      <w:kern w:val="1"/>
      <w:sz w:val="44"/>
      <w:szCs w:val="44"/>
    </w:rPr>
  </w:style>
  <w:style w:type="paragraph" w:styleId="5">
    <w:name w:val="heading 3"/>
    <w:basedOn w:val="1"/>
    <w:next w:val="1"/>
    <w:link w:val="69"/>
    <w:qFormat/>
    <w:uiPriority w:val="99"/>
    <w:pPr>
      <w:keepNext/>
      <w:keepLines/>
      <w:widowControl w:val="0"/>
      <w:spacing w:before="260" w:after="260" w:line="413" w:lineRule="auto"/>
      <w:ind w:left="720" w:hanging="720"/>
      <w:jc w:val="both"/>
      <w:outlineLvl w:val="2"/>
    </w:pPr>
    <w:rPr>
      <w:rFonts w:ascii="黑体" w:hAnsi="黑体" w:eastAsia="黑体"/>
      <w:b/>
      <w:iCs/>
      <w:kern w:val="1"/>
      <w:sz w:val="38"/>
      <w:szCs w:val="38"/>
    </w:rPr>
  </w:style>
  <w:style w:type="paragraph" w:styleId="6">
    <w:name w:val="heading 4"/>
    <w:basedOn w:val="1"/>
    <w:next w:val="1"/>
    <w:link w:val="70"/>
    <w:qFormat/>
    <w:uiPriority w:val="99"/>
    <w:pPr>
      <w:keepNext/>
      <w:keepLines/>
      <w:widowControl w:val="0"/>
      <w:spacing w:before="280" w:after="290" w:line="372" w:lineRule="auto"/>
      <w:ind w:left="864" w:hanging="864"/>
      <w:jc w:val="both"/>
      <w:outlineLvl w:val="3"/>
    </w:pPr>
    <w:rPr>
      <w:rFonts w:ascii="Arial" w:hAnsi="Arial" w:eastAsia="黑体"/>
      <w:b/>
      <w:iCs/>
      <w:kern w:val="1"/>
      <w:sz w:val="28"/>
      <w:szCs w:val="28"/>
    </w:rPr>
  </w:style>
  <w:style w:type="paragraph" w:styleId="7">
    <w:name w:val="heading 5"/>
    <w:basedOn w:val="1"/>
    <w:next w:val="1"/>
    <w:link w:val="71"/>
    <w:qFormat/>
    <w:uiPriority w:val="99"/>
    <w:pPr>
      <w:keepNext/>
      <w:keepLines/>
      <w:widowControl w:val="0"/>
      <w:spacing w:before="280" w:after="290" w:line="372" w:lineRule="auto"/>
      <w:ind w:left="1008" w:hanging="1008"/>
      <w:jc w:val="both"/>
      <w:outlineLvl w:val="4"/>
    </w:pPr>
    <w:rPr>
      <w:rFonts w:ascii="Courier New" w:hAnsi="Courier New"/>
      <w:b/>
      <w:kern w:val="1"/>
      <w:sz w:val="28"/>
    </w:rPr>
  </w:style>
  <w:style w:type="paragraph" w:styleId="8">
    <w:name w:val="heading 6"/>
    <w:basedOn w:val="1"/>
    <w:next w:val="1"/>
    <w:link w:val="72"/>
    <w:qFormat/>
    <w:uiPriority w:val="99"/>
    <w:pPr>
      <w:keepNext/>
      <w:keepLines/>
      <w:widowControl w:val="0"/>
      <w:spacing w:before="240" w:after="64" w:line="317" w:lineRule="auto"/>
      <w:ind w:left="1152" w:hanging="1152"/>
      <w:jc w:val="both"/>
      <w:outlineLvl w:val="5"/>
    </w:pPr>
    <w:rPr>
      <w:rFonts w:ascii="Arial" w:hAnsi="Arial" w:eastAsia="黑体"/>
      <w:b/>
      <w:bCs/>
      <w:kern w:val="1"/>
      <w:sz w:val="24"/>
      <w:szCs w:val="24"/>
    </w:rPr>
  </w:style>
  <w:style w:type="paragraph" w:styleId="9">
    <w:name w:val="heading 7"/>
    <w:basedOn w:val="1"/>
    <w:next w:val="1"/>
    <w:link w:val="73"/>
    <w:qFormat/>
    <w:uiPriority w:val="99"/>
    <w:pPr>
      <w:keepNext/>
      <w:keepLines/>
      <w:widowControl w:val="0"/>
      <w:spacing w:before="240" w:after="64" w:line="317" w:lineRule="auto"/>
      <w:ind w:left="1296" w:hanging="1296"/>
      <w:jc w:val="both"/>
      <w:outlineLvl w:val="6"/>
    </w:pPr>
    <w:rPr>
      <w:b/>
      <w:bCs/>
      <w:kern w:val="1"/>
      <w:sz w:val="24"/>
      <w:szCs w:val="24"/>
    </w:rPr>
  </w:style>
  <w:style w:type="paragraph" w:styleId="10">
    <w:name w:val="heading 8"/>
    <w:basedOn w:val="1"/>
    <w:next w:val="1"/>
    <w:link w:val="74"/>
    <w:qFormat/>
    <w:uiPriority w:val="99"/>
    <w:pPr>
      <w:keepNext/>
      <w:keepLines/>
      <w:widowControl w:val="0"/>
      <w:spacing w:before="240" w:after="64" w:line="317" w:lineRule="auto"/>
      <w:ind w:left="1440" w:hanging="1440"/>
      <w:jc w:val="both"/>
      <w:outlineLvl w:val="7"/>
    </w:pPr>
    <w:rPr>
      <w:rFonts w:ascii="Arial" w:hAnsi="Arial" w:eastAsia="黑体"/>
      <w:kern w:val="1"/>
      <w:sz w:val="24"/>
      <w:szCs w:val="24"/>
    </w:rPr>
  </w:style>
  <w:style w:type="paragraph" w:styleId="11">
    <w:name w:val="heading 9"/>
    <w:basedOn w:val="1"/>
    <w:next w:val="1"/>
    <w:link w:val="75"/>
    <w:qFormat/>
    <w:uiPriority w:val="99"/>
    <w:pPr>
      <w:keepNext/>
      <w:keepLines/>
      <w:widowControl w:val="0"/>
      <w:spacing w:before="240" w:after="64" w:line="317" w:lineRule="auto"/>
      <w:ind w:left="1584" w:hanging="1584"/>
      <w:jc w:val="both"/>
      <w:outlineLvl w:val="8"/>
    </w:pPr>
    <w:rPr>
      <w:rFonts w:ascii="Arial" w:hAnsi="Arial" w:eastAsia="黑体"/>
      <w:kern w:val="1"/>
      <w:sz w:val="20"/>
      <w:szCs w:val="21"/>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5"/>
    <w:qFormat/>
    <w:uiPriority w:val="99"/>
    <w:pPr>
      <w:spacing w:after="120"/>
    </w:pPr>
  </w:style>
  <w:style w:type="paragraph" w:styleId="12">
    <w:name w:val="toc 7"/>
    <w:basedOn w:val="1"/>
    <w:next w:val="1"/>
    <w:qFormat/>
    <w:uiPriority w:val="99"/>
    <w:pPr>
      <w:widowControl w:val="0"/>
      <w:ind w:left="2520"/>
      <w:jc w:val="both"/>
    </w:pPr>
    <w:rPr>
      <w:kern w:val="1"/>
      <w:sz w:val="20"/>
      <w:szCs w:val="24"/>
    </w:rPr>
  </w:style>
  <w:style w:type="paragraph" w:styleId="13">
    <w:name w:val="List Number 2"/>
    <w:basedOn w:val="1"/>
    <w:qFormat/>
    <w:uiPriority w:val="99"/>
    <w:pPr>
      <w:widowControl w:val="0"/>
      <w:numPr>
        <w:ilvl w:val="0"/>
        <w:numId w:val="2"/>
      </w:numPr>
      <w:tabs>
        <w:tab w:val="clear" w:pos="1200"/>
      </w:tabs>
      <w:spacing w:before="240" w:after="120" w:line="360" w:lineRule="auto"/>
      <w:ind w:left="1260" w:hanging="420"/>
      <w:jc w:val="both"/>
    </w:pPr>
    <w:rPr>
      <w:rFonts w:ascii="Arial" w:hAnsi="Arial"/>
      <w:kern w:val="1"/>
      <w:sz w:val="20"/>
      <w:szCs w:val="21"/>
    </w:rPr>
  </w:style>
  <w:style w:type="paragraph" w:styleId="14">
    <w:name w:val="List Bullet 4"/>
    <w:basedOn w:val="1"/>
    <w:qFormat/>
    <w:uiPriority w:val="99"/>
    <w:pPr>
      <w:widowControl w:val="0"/>
      <w:spacing w:before="240" w:after="120" w:line="360" w:lineRule="auto"/>
      <w:ind w:left="2008" w:hanging="420"/>
      <w:jc w:val="both"/>
    </w:pPr>
    <w:rPr>
      <w:rFonts w:ascii="Arial" w:hAnsi="Arial"/>
      <w:kern w:val="1"/>
      <w:sz w:val="20"/>
      <w:szCs w:val="21"/>
    </w:rPr>
  </w:style>
  <w:style w:type="paragraph" w:styleId="15">
    <w:name w:val="index 8"/>
    <w:basedOn w:val="1"/>
    <w:next w:val="1"/>
    <w:qFormat/>
    <w:uiPriority w:val="99"/>
    <w:pPr>
      <w:widowControl w:val="0"/>
      <w:spacing w:before="240" w:line="360" w:lineRule="auto"/>
      <w:ind w:left="1400" w:firstLine="200"/>
      <w:jc w:val="both"/>
    </w:pPr>
    <w:rPr>
      <w:kern w:val="1"/>
      <w:sz w:val="20"/>
      <w:szCs w:val="21"/>
    </w:rPr>
  </w:style>
  <w:style w:type="paragraph" w:styleId="16">
    <w:name w:val="List Number"/>
    <w:basedOn w:val="1"/>
    <w:qFormat/>
    <w:uiPriority w:val="99"/>
    <w:pPr>
      <w:widowControl w:val="0"/>
      <w:tabs>
        <w:tab w:val="left" w:pos="851"/>
      </w:tabs>
      <w:spacing w:before="240" w:after="120" w:line="360" w:lineRule="auto"/>
      <w:ind w:left="851" w:hanging="420"/>
      <w:jc w:val="both"/>
    </w:pPr>
    <w:rPr>
      <w:rFonts w:ascii="Arial" w:hAnsi="Arial"/>
      <w:kern w:val="1"/>
      <w:sz w:val="20"/>
      <w:szCs w:val="21"/>
    </w:rPr>
  </w:style>
  <w:style w:type="paragraph" w:styleId="17">
    <w:name w:val="Normal Indent"/>
    <w:basedOn w:val="1"/>
    <w:qFormat/>
    <w:uiPriority w:val="99"/>
    <w:pPr>
      <w:widowControl w:val="0"/>
      <w:ind w:firstLine="420"/>
      <w:jc w:val="both"/>
    </w:pPr>
    <w:rPr>
      <w:kern w:val="1"/>
      <w:sz w:val="20"/>
      <w:szCs w:val="21"/>
    </w:rPr>
  </w:style>
  <w:style w:type="paragraph" w:styleId="18">
    <w:name w:val="caption"/>
    <w:basedOn w:val="1"/>
    <w:next w:val="1"/>
    <w:qFormat/>
    <w:uiPriority w:val="99"/>
    <w:pPr>
      <w:widowControl w:val="0"/>
      <w:jc w:val="both"/>
    </w:pPr>
    <w:rPr>
      <w:rFonts w:ascii="Arial" w:hAnsi="Arial"/>
      <w:kern w:val="1"/>
      <w:sz w:val="20"/>
    </w:rPr>
  </w:style>
  <w:style w:type="paragraph" w:styleId="19">
    <w:name w:val="index 5"/>
    <w:basedOn w:val="1"/>
    <w:next w:val="1"/>
    <w:qFormat/>
    <w:uiPriority w:val="99"/>
    <w:pPr>
      <w:widowControl w:val="0"/>
      <w:spacing w:before="240" w:line="360" w:lineRule="auto"/>
      <w:ind w:left="800" w:firstLine="200"/>
      <w:jc w:val="both"/>
    </w:pPr>
    <w:rPr>
      <w:kern w:val="1"/>
      <w:sz w:val="20"/>
      <w:szCs w:val="21"/>
    </w:rPr>
  </w:style>
  <w:style w:type="paragraph" w:styleId="20">
    <w:name w:val="List Bullet"/>
    <w:basedOn w:val="1"/>
    <w:qFormat/>
    <w:uiPriority w:val="99"/>
    <w:pPr>
      <w:widowControl w:val="0"/>
      <w:numPr>
        <w:ilvl w:val="0"/>
        <w:numId w:val="3"/>
      </w:numPr>
      <w:tabs>
        <w:tab w:val="clear" w:pos="360"/>
      </w:tabs>
      <w:spacing w:before="240" w:after="120" w:line="360" w:lineRule="auto"/>
      <w:ind w:left="842" w:hanging="422"/>
      <w:jc w:val="both"/>
    </w:pPr>
    <w:rPr>
      <w:rFonts w:ascii="Arial" w:hAnsi="Arial"/>
      <w:b/>
      <w:bCs/>
      <w:kern w:val="1"/>
      <w:sz w:val="20"/>
      <w:szCs w:val="21"/>
    </w:rPr>
  </w:style>
  <w:style w:type="paragraph" w:styleId="21">
    <w:name w:val="Document Map"/>
    <w:basedOn w:val="1"/>
    <w:link w:val="89"/>
    <w:qFormat/>
    <w:uiPriority w:val="99"/>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000080"/>
      <w:jc w:val="both"/>
    </w:pPr>
    <w:rPr>
      <w:kern w:val="1"/>
      <w:sz w:val="20"/>
      <w:szCs w:val="21"/>
    </w:rPr>
  </w:style>
  <w:style w:type="paragraph" w:styleId="22">
    <w:name w:val="toa heading"/>
    <w:basedOn w:val="1"/>
    <w:next w:val="1"/>
    <w:qFormat/>
    <w:uiPriority w:val="99"/>
    <w:pPr>
      <w:widowControl w:val="0"/>
      <w:spacing w:before="120" w:line="360" w:lineRule="auto"/>
      <w:ind w:firstLine="200"/>
    </w:pPr>
    <w:rPr>
      <w:rFonts w:ascii="Arial" w:hAnsi="Arial" w:cs="Arial"/>
      <w:kern w:val="1"/>
      <w:sz w:val="20"/>
      <w:szCs w:val="24"/>
      <w:lang w:eastAsia="zh-TW"/>
    </w:rPr>
  </w:style>
  <w:style w:type="paragraph" w:styleId="23">
    <w:name w:val="annotation text"/>
    <w:basedOn w:val="1"/>
    <w:link w:val="231"/>
    <w:qFormat/>
    <w:uiPriority w:val="0"/>
    <w:pPr>
      <w:widowControl w:val="0"/>
    </w:pPr>
    <w:rPr>
      <w:rFonts w:asciiTheme="minorHAnsi" w:hAnsiTheme="minorHAnsi" w:eastAsiaTheme="minorEastAsia" w:cstheme="minorBidi"/>
      <w:kern w:val="2"/>
      <w:szCs w:val="24"/>
    </w:rPr>
  </w:style>
  <w:style w:type="paragraph" w:styleId="24">
    <w:name w:val="index 6"/>
    <w:basedOn w:val="1"/>
    <w:next w:val="1"/>
    <w:qFormat/>
    <w:uiPriority w:val="99"/>
    <w:pPr>
      <w:widowControl w:val="0"/>
      <w:spacing w:before="240" w:line="360" w:lineRule="auto"/>
      <w:ind w:left="1000" w:firstLine="200"/>
      <w:jc w:val="both"/>
    </w:pPr>
    <w:rPr>
      <w:kern w:val="1"/>
      <w:sz w:val="20"/>
      <w:szCs w:val="21"/>
    </w:rPr>
  </w:style>
  <w:style w:type="paragraph" w:styleId="25">
    <w:name w:val="Body Text 3"/>
    <w:basedOn w:val="1"/>
    <w:link w:val="90"/>
    <w:qFormat/>
    <w:uiPriority w:val="99"/>
    <w:pPr>
      <w:widowControl w:val="0"/>
      <w:spacing w:after="120"/>
      <w:jc w:val="both"/>
    </w:pPr>
    <w:rPr>
      <w:kern w:val="1"/>
      <w:sz w:val="16"/>
      <w:szCs w:val="16"/>
    </w:rPr>
  </w:style>
  <w:style w:type="paragraph" w:styleId="26">
    <w:name w:val="List Bullet 3"/>
    <w:basedOn w:val="1"/>
    <w:qFormat/>
    <w:uiPriority w:val="99"/>
    <w:pPr>
      <w:widowControl w:val="0"/>
      <w:spacing w:before="240" w:after="120" w:line="360" w:lineRule="auto"/>
      <w:ind w:left="1554" w:hanging="420"/>
      <w:jc w:val="both"/>
    </w:pPr>
    <w:rPr>
      <w:rFonts w:ascii="Arial" w:hAnsi="Arial"/>
      <w:kern w:val="1"/>
      <w:sz w:val="20"/>
      <w:szCs w:val="21"/>
    </w:rPr>
  </w:style>
  <w:style w:type="paragraph" w:styleId="27">
    <w:name w:val="Body Text Indent"/>
    <w:basedOn w:val="1"/>
    <w:next w:val="28"/>
    <w:link w:val="91"/>
    <w:qFormat/>
    <w:uiPriority w:val="99"/>
    <w:pPr>
      <w:spacing w:after="120"/>
      <w:ind w:left="420"/>
    </w:pPr>
    <w:rPr>
      <w:sz w:val="20"/>
    </w:rPr>
  </w:style>
  <w:style w:type="paragraph" w:customStyle="1" w:styleId="28">
    <w:name w:val="样式 正文文本缩进 + 左  0 字符"/>
    <w:qFormat/>
    <w:uiPriority w:val="99"/>
    <w:pPr>
      <w:widowControl w:val="0"/>
      <w:spacing w:line="360" w:lineRule="auto"/>
      <w:ind w:firstLine="250"/>
      <w:jc w:val="both"/>
    </w:pPr>
    <w:rPr>
      <w:rFonts w:ascii="Times New Roman" w:hAnsi="Times New Roman" w:eastAsia="宋体" w:cs="宋体"/>
      <w:kern w:val="1"/>
      <w:sz w:val="24"/>
      <w:lang w:val="en-US" w:eastAsia="zh-CN" w:bidi="ar-SA"/>
    </w:rPr>
  </w:style>
  <w:style w:type="paragraph" w:styleId="29">
    <w:name w:val="List Number 3"/>
    <w:basedOn w:val="1"/>
    <w:qFormat/>
    <w:uiPriority w:val="99"/>
    <w:pPr>
      <w:widowControl w:val="0"/>
      <w:numPr>
        <w:ilvl w:val="0"/>
        <w:numId w:val="4"/>
      </w:numPr>
      <w:tabs>
        <w:tab w:val="clear" w:pos="1620"/>
      </w:tabs>
      <w:spacing w:before="240" w:after="120" w:line="360" w:lineRule="auto"/>
      <w:ind w:left="1680" w:hanging="420"/>
      <w:jc w:val="both"/>
    </w:pPr>
    <w:rPr>
      <w:rFonts w:ascii="Arial" w:hAnsi="Arial"/>
      <w:kern w:val="1"/>
      <w:sz w:val="20"/>
      <w:szCs w:val="21"/>
    </w:rPr>
  </w:style>
  <w:style w:type="paragraph" w:styleId="30">
    <w:name w:val="Block Text"/>
    <w:basedOn w:val="1"/>
    <w:qFormat/>
    <w:uiPriority w:val="99"/>
    <w:pPr>
      <w:widowControl w:val="0"/>
      <w:ind w:left="1" w:right="-99" w:firstLine="640"/>
      <w:jc w:val="both"/>
    </w:pPr>
    <w:rPr>
      <w:rFonts w:ascii="仿宋_GB2312" w:hAnsi="仿宋_GB2312" w:eastAsia="仿宋_GB2312"/>
      <w:kern w:val="1"/>
      <w:sz w:val="32"/>
      <w:szCs w:val="24"/>
    </w:rPr>
  </w:style>
  <w:style w:type="paragraph" w:styleId="31">
    <w:name w:val="List Bullet 2"/>
    <w:basedOn w:val="1"/>
    <w:qFormat/>
    <w:uiPriority w:val="99"/>
    <w:pPr>
      <w:widowControl w:val="0"/>
      <w:numPr>
        <w:ilvl w:val="0"/>
        <w:numId w:val="5"/>
      </w:numPr>
      <w:tabs>
        <w:tab w:val="clear" w:pos="1620"/>
      </w:tabs>
      <w:spacing w:before="240" w:after="120" w:line="360" w:lineRule="auto"/>
      <w:ind w:left="1260" w:hanging="420"/>
      <w:jc w:val="both"/>
    </w:pPr>
    <w:rPr>
      <w:rFonts w:ascii="Arial" w:hAnsi="Arial"/>
      <w:kern w:val="1"/>
      <w:sz w:val="20"/>
      <w:szCs w:val="21"/>
    </w:rPr>
  </w:style>
  <w:style w:type="paragraph" w:styleId="32">
    <w:name w:val="index 4"/>
    <w:basedOn w:val="1"/>
    <w:next w:val="1"/>
    <w:qFormat/>
    <w:uiPriority w:val="99"/>
    <w:pPr>
      <w:widowControl w:val="0"/>
      <w:spacing w:before="240" w:line="360" w:lineRule="auto"/>
      <w:ind w:left="600" w:firstLine="200"/>
      <w:jc w:val="both"/>
    </w:pPr>
    <w:rPr>
      <w:kern w:val="1"/>
      <w:sz w:val="20"/>
      <w:szCs w:val="21"/>
    </w:rPr>
  </w:style>
  <w:style w:type="paragraph" w:styleId="33">
    <w:name w:val="toc 5"/>
    <w:basedOn w:val="1"/>
    <w:next w:val="1"/>
    <w:qFormat/>
    <w:uiPriority w:val="99"/>
    <w:pPr>
      <w:widowControl w:val="0"/>
      <w:ind w:left="1680"/>
      <w:jc w:val="both"/>
    </w:pPr>
    <w:rPr>
      <w:kern w:val="1"/>
      <w:sz w:val="20"/>
      <w:szCs w:val="24"/>
    </w:rPr>
  </w:style>
  <w:style w:type="paragraph" w:styleId="34">
    <w:name w:val="toc 3"/>
    <w:basedOn w:val="1"/>
    <w:next w:val="1"/>
    <w:qFormat/>
    <w:uiPriority w:val="99"/>
    <w:pPr>
      <w:widowControl w:val="0"/>
      <w:tabs>
        <w:tab w:val="left" w:pos="1260"/>
        <w:tab w:val="left" w:pos="1680"/>
        <w:tab w:val="right" w:leader="hyphen" w:pos="9799"/>
      </w:tabs>
      <w:ind w:left="525"/>
    </w:pPr>
    <w:rPr>
      <w:rFonts w:ascii="Arial" w:hAnsi="Arial"/>
      <w:iCs/>
      <w:kern w:val="1"/>
      <w:sz w:val="20"/>
    </w:rPr>
  </w:style>
  <w:style w:type="paragraph" w:styleId="35">
    <w:name w:val="Plain Text"/>
    <w:basedOn w:val="1"/>
    <w:link w:val="93"/>
    <w:qFormat/>
    <w:uiPriority w:val="0"/>
    <w:pPr>
      <w:widowControl w:val="0"/>
      <w:spacing w:before="120" w:after="120" w:line="312" w:lineRule="atLeast"/>
      <w:jc w:val="both"/>
    </w:pPr>
    <w:rPr>
      <w:rFonts w:ascii="宋体" w:hAnsi="宋体"/>
    </w:rPr>
  </w:style>
  <w:style w:type="paragraph" w:styleId="36">
    <w:name w:val="List Number 4"/>
    <w:basedOn w:val="1"/>
    <w:qFormat/>
    <w:uiPriority w:val="99"/>
    <w:pPr>
      <w:widowControl w:val="0"/>
      <w:numPr>
        <w:ilvl w:val="0"/>
        <w:numId w:val="6"/>
      </w:numPr>
      <w:tabs>
        <w:tab w:val="clear" w:pos="780"/>
      </w:tabs>
      <w:spacing w:before="240" w:after="120" w:line="360" w:lineRule="auto"/>
      <w:ind w:left="2100" w:hanging="420"/>
      <w:jc w:val="both"/>
    </w:pPr>
    <w:rPr>
      <w:rFonts w:ascii="Arial" w:hAnsi="Arial"/>
      <w:kern w:val="1"/>
      <w:sz w:val="20"/>
      <w:szCs w:val="21"/>
    </w:rPr>
  </w:style>
  <w:style w:type="paragraph" w:styleId="37">
    <w:name w:val="toc 8"/>
    <w:basedOn w:val="1"/>
    <w:next w:val="1"/>
    <w:qFormat/>
    <w:uiPriority w:val="99"/>
    <w:pPr>
      <w:widowControl w:val="0"/>
      <w:ind w:left="2940"/>
      <w:jc w:val="both"/>
    </w:pPr>
    <w:rPr>
      <w:rFonts w:ascii="Calibri" w:hAnsi="Calibri"/>
      <w:kern w:val="1"/>
      <w:sz w:val="20"/>
      <w:szCs w:val="22"/>
    </w:rPr>
  </w:style>
  <w:style w:type="paragraph" w:styleId="38">
    <w:name w:val="index 3"/>
    <w:basedOn w:val="1"/>
    <w:next w:val="1"/>
    <w:qFormat/>
    <w:uiPriority w:val="99"/>
    <w:pPr>
      <w:widowControl w:val="0"/>
      <w:spacing w:before="240" w:line="360" w:lineRule="auto"/>
      <w:ind w:left="400" w:firstLine="200"/>
      <w:jc w:val="both"/>
    </w:pPr>
    <w:rPr>
      <w:kern w:val="1"/>
      <w:sz w:val="20"/>
      <w:szCs w:val="21"/>
    </w:rPr>
  </w:style>
  <w:style w:type="paragraph" w:styleId="39">
    <w:name w:val="Date"/>
    <w:basedOn w:val="1"/>
    <w:next w:val="1"/>
    <w:link w:val="95"/>
    <w:qFormat/>
    <w:uiPriority w:val="99"/>
    <w:pPr>
      <w:widowControl w:val="0"/>
      <w:jc w:val="both"/>
    </w:pPr>
    <w:rPr>
      <w:kern w:val="1"/>
      <w:sz w:val="20"/>
    </w:rPr>
  </w:style>
  <w:style w:type="paragraph" w:styleId="40">
    <w:name w:val="Body Text Indent 2"/>
    <w:basedOn w:val="1"/>
    <w:link w:val="97"/>
    <w:qFormat/>
    <w:uiPriority w:val="99"/>
    <w:pPr>
      <w:widowControl w:val="0"/>
      <w:spacing w:after="120" w:line="480" w:lineRule="auto"/>
      <w:ind w:left="420"/>
      <w:jc w:val="both"/>
    </w:pPr>
    <w:rPr>
      <w:kern w:val="1"/>
      <w:sz w:val="20"/>
      <w:szCs w:val="21"/>
    </w:rPr>
  </w:style>
  <w:style w:type="paragraph" w:styleId="41">
    <w:name w:val="Balloon Text"/>
    <w:basedOn w:val="1"/>
    <w:link w:val="99"/>
    <w:qFormat/>
    <w:uiPriority w:val="99"/>
    <w:pPr>
      <w:widowControl w:val="0"/>
      <w:spacing w:before="240" w:line="360" w:lineRule="auto"/>
      <w:ind w:firstLine="200"/>
      <w:jc w:val="both"/>
    </w:pPr>
    <w:rPr>
      <w:kern w:val="1"/>
      <w:sz w:val="18"/>
      <w:szCs w:val="18"/>
    </w:rPr>
  </w:style>
  <w:style w:type="paragraph" w:styleId="42">
    <w:name w:val="footer"/>
    <w:basedOn w:val="1"/>
    <w:link w:val="77"/>
    <w:qFormat/>
    <w:uiPriority w:val="0"/>
    <w:pPr>
      <w:tabs>
        <w:tab w:val="center" w:pos="4153"/>
        <w:tab w:val="right" w:pos="8306"/>
      </w:tabs>
      <w:snapToGrid w:val="0"/>
    </w:pPr>
    <w:rPr>
      <w:sz w:val="18"/>
      <w:szCs w:val="18"/>
    </w:rPr>
  </w:style>
  <w:style w:type="paragraph" w:styleId="43">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44">
    <w:name w:val="toc 1"/>
    <w:basedOn w:val="1"/>
    <w:next w:val="1"/>
    <w:qFormat/>
    <w:uiPriority w:val="99"/>
    <w:pPr>
      <w:widowControl w:val="0"/>
      <w:tabs>
        <w:tab w:val="left" w:pos="525"/>
        <w:tab w:val="right" w:leader="hyphen" w:pos="9799"/>
      </w:tabs>
      <w:spacing w:before="120" w:after="120"/>
    </w:pPr>
    <w:rPr>
      <w:rFonts w:ascii="Arial" w:hAnsi="Arial"/>
      <w:b/>
      <w:bCs/>
      <w:kern w:val="1"/>
      <w:sz w:val="20"/>
    </w:rPr>
  </w:style>
  <w:style w:type="paragraph" w:styleId="45">
    <w:name w:val="toc 4"/>
    <w:basedOn w:val="1"/>
    <w:next w:val="1"/>
    <w:qFormat/>
    <w:uiPriority w:val="99"/>
    <w:pPr>
      <w:widowControl w:val="0"/>
      <w:ind w:left="1260"/>
      <w:jc w:val="both"/>
    </w:pPr>
    <w:rPr>
      <w:kern w:val="1"/>
      <w:sz w:val="20"/>
      <w:szCs w:val="24"/>
    </w:rPr>
  </w:style>
  <w:style w:type="paragraph" w:styleId="46">
    <w:name w:val="index heading"/>
    <w:basedOn w:val="1"/>
    <w:next w:val="44"/>
    <w:qFormat/>
    <w:uiPriority w:val="0"/>
    <w:pPr>
      <w:widowControl w:val="0"/>
      <w:spacing w:before="240" w:line="360" w:lineRule="auto"/>
      <w:ind w:firstLine="200"/>
      <w:jc w:val="both"/>
    </w:pPr>
    <w:rPr>
      <w:kern w:val="1"/>
      <w:sz w:val="20"/>
      <w:szCs w:val="21"/>
    </w:rPr>
  </w:style>
  <w:style w:type="paragraph" w:styleId="47">
    <w:name w:val="footnote text"/>
    <w:basedOn w:val="1"/>
    <w:link w:val="101"/>
    <w:qFormat/>
    <w:uiPriority w:val="99"/>
    <w:pPr>
      <w:widowControl w:val="0"/>
      <w:spacing w:before="240" w:line="360" w:lineRule="auto"/>
      <w:ind w:firstLine="200"/>
    </w:pPr>
    <w:rPr>
      <w:b/>
      <w:kern w:val="1"/>
      <w:sz w:val="18"/>
      <w:szCs w:val="21"/>
    </w:rPr>
  </w:style>
  <w:style w:type="paragraph" w:styleId="48">
    <w:name w:val="toc 6"/>
    <w:basedOn w:val="1"/>
    <w:next w:val="1"/>
    <w:qFormat/>
    <w:uiPriority w:val="99"/>
    <w:pPr>
      <w:widowControl w:val="0"/>
      <w:ind w:left="2100"/>
      <w:jc w:val="both"/>
    </w:pPr>
    <w:rPr>
      <w:kern w:val="1"/>
      <w:sz w:val="20"/>
      <w:szCs w:val="24"/>
    </w:rPr>
  </w:style>
  <w:style w:type="paragraph" w:styleId="49">
    <w:name w:val="Body Text Indent 3"/>
    <w:basedOn w:val="1"/>
    <w:link w:val="102"/>
    <w:qFormat/>
    <w:uiPriority w:val="99"/>
    <w:pPr>
      <w:widowControl w:val="0"/>
      <w:spacing w:after="120"/>
      <w:ind w:left="420"/>
      <w:jc w:val="both"/>
    </w:pPr>
    <w:rPr>
      <w:rFonts w:ascii="Arial" w:hAnsi="Arial" w:eastAsia="黑体"/>
      <w:kern w:val="1"/>
      <w:sz w:val="16"/>
      <w:szCs w:val="16"/>
    </w:rPr>
  </w:style>
  <w:style w:type="paragraph" w:styleId="50">
    <w:name w:val="index 7"/>
    <w:basedOn w:val="1"/>
    <w:next w:val="1"/>
    <w:qFormat/>
    <w:uiPriority w:val="99"/>
    <w:pPr>
      <w:widowControl w:val="0"/>
      <w:spacing w:before="240" w:line="360" w:lineRule="auto"/>
      <w:ind w:left="1200" w:firstLine="200"/>
      <w:jc w:val="both"/>
    </w:pPr>
    <w:rPr>
      <w:kern w:val="1"/>
      <w:sz w:val="20"/>
      <w:szCs w:val="21"/>
    </w:rPr>
  </w:style>
  <w:style w:type="paragraph" w:styleId="51">
    <w:name w:val="index 9"/>
    <w:basedOn w:val="1"/>
    <w:next w:val="1"/>
    <w:qFormat/>
    <w:uiPriority w:val="99"/>
    <w:pPr>
      <w:widowControl w:val="0"/>
      <w:spacing w:before="240" w:line="360" w:lineRule="auto"/>
      <w:ind w:left="1600" w:firstLine="200"/>
      <w:jc w:val="both"/>
    </w:pPr>
    <w:rPr>
      <w:kern w:val="1"/>
      <w:sz w:val="20"/>
      <w:szCs w:val="21"/>
    </w:rPr>
  </w:style>
  <w:style w:type="paragraph" w:styleId="52">
    <w:name w:val="toc 2"/>
    <w:basedOn w:val="53"/>
    <w:next w:val="1"/>
    <w:qFormat/>
    <w:uiPriority w:val="99"/>
    <w:pPr>
      <w:widowControl w:val="0"/>
      <w:tabs>
        <w:tab w:val="left" w:pos="709"/>
        <w:tab w:val="left" w:pos="1050"/>
      </w:tabs>
      <w:spacing w:before="240" w:line="360" w:lineRule="auto"/>
      <w:ind w:left="210" w:firstLine="200"/>
      <w:jc w:val="both"/>
    </w:pPr>
    <w:rPr>
      <w:kern w:val="1"/>
      <w:sz w:val="20"/>
      <w:szCs w:val="21"/>
    </w:rPr>
  </w:style>
  <w:style w:type="paragraph" w:styleId="53">
    <w:name w:val="index 1"/>
    <w:basedOn w:val="1"/>
    <w:next w:val="1"/>
    <w:qFormat/>
    <w:uiPriority w:val="99"/>
  </w:style>
  <w:style w:type="paragraph" w:styleId="54">
    <w:name w:val="toc 9"/>
    <w:basedOn w:val="1"/>
    <w:next w:val="1"/>
    <w:qFormat/>
    <w:uiPriority w:val="99"/>
    <w:pPr>
      <w:widowControl w:val="0"/>
      <w:ind w:left="3360"/>
      <w:jc w:val="both"/>
    </w:pPr>
    <w:rPr>
      <w:kern w:val="1"/>
      <w:sz w:val="20"/>
      <w:szCs w:val="24"/>
    </w:rPr>
  </w:style>
  <w:style w:type="paragraph" w:styleId="55">
    <w:name w:val="Normal (Web)"/>
    <w:basedOn w:val="1"/>
    <w:qFormat/>
    <w:uiPriority w:val="99"/>
    <w:pPr>
      <w:spacing w:before="100" w:beforeAutospacing="1" w:after="100" w:afterAutospacing="1"/>
    </w:pPr>
    <w:rPr>
      <w:rFonts w:ascii="宋体" w:hAnsi="宋体" w:cs="宋体"/>
      <w:sz w:val="24"/>
      <w:szCs w:val="24"/>
    </w:rPr>
  </w:style>
  <w:style w:type="paragraph" w:styleId="56">
    <w:name w:val="index 2"/>
    <w:basedOn w:val="1"/>
    <w:next w:val="1"/>
    <w:qFormat/>
    <w:uiPriority w:val="99"/>
    <w:pPr>
      <w:widowControl w:val="0"/>
      <w:spacing w:before="240" w:line="360" w:lineRule="auto"/>
      <w:ind w:left="200" w:firstLine="200"/>
      <w:jc w:val="both"/>
    </w:pPr>
    <w:rPr>
      <w:kern w:val="1"/>
      <w:sz w:val="20"/>
      <w:szCs w:val="21"/>
    </w:rPr>
  </w:style>
  <w:style w:type="paragraph" w:styleId="57">
    <w:name w:val="Body Text First Indent"/>
    <w:basedOn w:val="2"/>
    <w:link w:val="86"/>
    <w:qFormat/>
    <w:uiPriority w:val="99"/>
    <w:pPr>
      <w:spacing w:after="0" w:line="360" w:lineRule="auto"/>
      <w:ind w:firstLine="420"/>
    </w:pPr>
    <w:rPr>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22"/>
    <w:rPr>
      <w:rFonts w:cs="Times New Roman"/>
      <w:b/>
      <w:sz w:val="20"/>
    </w:rPr>
  </w:style>
  <w:style w:type="character" w:styleId="62">
    <w:name w:val="page number"/>
    <w:basedOn w:val="60"/>
    <w:qFormat/>
    <w:uiPriority w:val="0"/>
    <w:rPr>
      <w:rFonts w:cs="Times New Roman"/>
    </w:rPr>
  </w:style>
  <w:style w:type="character" w:styleId="63">
    <w:name w:val="FollowedHyperlink"/>
    <w:basedOn w:val="60"/>
    <w:qFormat/>
    <w:uiPriority w:val="99"/>
    <w:rPr>
      <w:rFonts w:cs="Times New Roman"/>
      <w:color w:val="800080"/>
      <w:u w:val="single"/>
    </w:rPr>
  </w:style>
  <w:style w:type="character" w:styleId="64">
    <w:name w:val="Hyperlink"/>
    <w:basedOn w:val="60"/>
    <w:qFormat/>
    <w:uiPriority w:val="99"/>
    <w:rPr>
      <w:rFonts w:cs="Times New Roman"/>
      <w:color w:val="0000FF"/>
      <w:u w:val="single"/>
    </w:rPr>
  </w:style>
  <w:style w:type="character" w:styleId="65">
    <w:name w:val="annotation reference"/>
    <w:qFormat/>
    <w:uiPriority w:val="0"/>
    <w:rPr>
      <w:sz w:val="21"/>
      <w:szCs w:val="21"/>
    </w:rPr>
  </w:style>
  <w:style w:type="character" w:styleId="66">
    <w:name w:val="footnote reference"/>
    <w:basedOn w:val="60"/>
    <w:qFormat/>
    <w:uiPriority w:val="99"/>
    <w:rPr>
      <w:rFonts w:cs="Times New Roman"/>
      <w:sz w:val="20"/>
      <w:vertAlign w:val="superscript"/>
    </w:rPr>
  </w:style>
  <w:style w:type="character" w:customStyle="1" w:styleId="67">
    <w:name w:val="标题 1 字符"/>
    <w:basedOn w:val="60"/>
    <w:link w:val="3"/>
    <w:qFormat/>
    <w:uiPriority w:val="99"/>
    <w:rPr>
      <w:rFonts w:ascii="黑体" w:hAnsi="黑体" w:eastAsia="黑体" w:cs="Times New Roman"/>
      <w:b/>
      <w:kern w:val="1"/>
      <w:sz w:val="48"/>
      <w:szCs w:val="48"/>
    </w:rPr>
  </w:style>
  <w:style w:type="character" w:customStyle="1" w:styleId="68">
    <w:name w:val="标题 2 字符"/>
    <w:basedOn w:val="60"/>
    <w:link w:val="4"/>
    <w:qFormat/>
    <w:uiPriority w:val="99"/>
    <w:rPr>
      <w:rFonts w:ascii="Arial" w:hAnsi="Arial" w:eastAsia="黑体" w:cs="Times New Roman"/>
      <w:b/>
      <w:kern w:val="1"/>
      <w:sz w:val="44"/>
      <w:szCs w:val="44"/>
    </w:rPr>
  </w:style>
  <w:style w:type="character" w:customStyle="1" w:styleId="69">
    <w:name w:val="标题 3 字符"/>
    <w:basedOn w:val="60"/>
    <w:link w:val="5"/>
    <w:qFormat/>
    <w:uiPriority w:val="99"/>
    <w:rPr>
      <w:rFonts w:ascii="黑体" w:hAnsi="黑体" w:eastAsia="黑体" w:cs="Times New Roman"/>
      <w:b/>
      <w:iCs/>
      <w:kern w:val="1"/>
      <w:sz w:val="38"/>
      <w:szCs w:val="38"/>
    </w:rPr>
  </w:style>
  <w:style w:type="character" w:customStyle="1" w:styleId="70">
    <w:name w:val="标题 4 字符"/>
    <w:basedOn w:val="60"/>
    <w:link w:val="6"/>
    <w:qFormat/>
    <w:uiPriority w:val="99"/>
    <w:rPr>
      <w:rFonts w:ascii="Arial" w:hAnsi="Arial" w:eastAsia="黑体" w:cs="Times New Roman"/>
      <w:b/>
      <w:iCs/>
      <w:kern w:val="1"/>
      <w:sz w:val="28"/>
      <w:szCs w:val="28"/>
    </w:rPr>
  </w:style>
  <w:style w:type="character" w:customStyle="1" w:styleId="71">
    <w:name w:val="标题 5 字符"/>
    <w:basedOn w:val="60"/>
    <w:link w:val="7"/>
    <w:qFormat/>
    <w:uiPriority w:val="99"/>
    <w:rPr>
      <w:rFonts w:ascii="Courier New" w:hAnsi="Courier New" w:eastAsia="宋体" w:cs="Times New Roman"/>
      <w:b/>
      <w:kern w:val="1"/>
      <w:sz w:val="28"/>
      <w:szCs w:val="20"/>
    </w:rPr>
  </w:style>
  <w:style w:type="character" w:customStyle="1" w:styleId="72">
    <w:name w:val="标题 6 字符"/>
    <w:basedOn w:val="60"/>
    <w:link w:val="8"/>
    <w:qFormat/>
    <w:uiPriority w:val="99"/>
    <w:rPr>
      <w:rFonts w:ascii="Arial" w:hAnsi="Arial" w:eastAsia="黑体" w:cs="Times New Roman"/>
      <w:b/>
      <w:bCs/>
      <w:kern w:val="1"/>
      <w:sz w:val="24"/>
      <w:szCs w:val="24"/>
    </w:rPr>
  </w:style>
  <w:style w:type="character" w:customStyle="1" w:styleId="73">
    <w:name w:val="标题 7 字符"/>
    <w:basedOn w:val="60"/>
    <w:link w:val="9"/>
    <w:qFormat/>
    <w:uiPriority w:val="99"/>
    <w:rPr>
      <w:rFonts w:ascii="Times New Roman" w:hAnsi="Times New Roman" w:eastAsia="宋体" w:cs="Times New Roman"/>
      <w:b/>
      <w:bCs/>
      <w:kern w:val="1"/>
      <w:sz w:val="24"/>
      <w:szCs w:val="24"/>
    </w:rPr>
  </w:style>
  <w:style w:type="character" w:customStyle="1" w:styleId="74">
    <w:name w:val="标题 8 字符"/>
    <w:basedOn w:val="60"/>
    <w:link w:val="10"/>
    <w:qFormat/>
    <w:uiPriority w:val="99"/>
    <w:rPr>
      <w:rFonts w:ascii="Arial" w:hAnsi="Arial" w:eastAsia="黑体" w:cs="Times New Roman"/>
      <w:kern w:val="1"/>
      <w:sz w:val="24"/>
      <w:szCs w:val="24"/>
    </w:rPr>
  </w:style>
  <w:style w:type="character" w:customStyle="1" w:styleId="75">
    <w:name w:val="标题 9 字符"/>
    <w:basedOn w:val="60"/>
    <w:link w:val="11"/>
    <w:qFormat/>
    <w:uiPriority w:val="99"/>
    <w:rPr>
      <w:rFonts w:ascii="Arial" w:hAnsi="Arial" w:eastAsia="黑体" w:cs="Times New Roman"/>
      <w:kern w:val="1"/>
      <w:sz w:val="20"/>
      <w:szCs w:val="21"/>
    </w:rPr>
  </w:style>
  <w:style w:type="character" w:customStyle="1" w:styleId="76">
    <w:name w:val="页眉 字符"/>
    <w:basedOn w:val="60"/>
    <w:link w:val="43"/>
    <w:qFormat/>
    <w:uiPriority w:val="0"/>
    <w:rPr>
      <w:rFonts w:ascii="Times New Roman" w:hAnsi="Times New Roman" w:eastAsia="宋体" w:cs="Times New Roman"/>
      <w:kern w:val="0"/>
      <w:sz w:val="18"/>
      <w:szCs w:val="18"/>
    </w:rPr>
  </w:style>
  <w:style w:type="character" w:customStyle="1" w:styleId="77">
    <w:name w:val="页脚 字符"/>
    <w:basedOn w:val="60"/>
    <w:link w:val="42"/>
    <w:qFormat/>
    <w:uiPriority w:val="0"/>
    <w:rPr>
      <w:rFonts w:ascii="Times New Roman" w:hAnsi="Times New Roman" w:eastAsia="宋体" w:cs="Times New Roman"/>
      <w:kern w:val="0"/>
      <w:sz w:val="18"/>
      <w:szCs w:val="18"/>
    </w:rPr>
  </w:style>
  <w:style w:type="paragraph" w:customStyle="1" w:styleId="78">
    <w:name w:val="列出段落1"/>
    <w:qFormat/>
    <w:uiPriority w:val="0"/>
    <w:pPr>
      <w:ind w:firstLine="420"/>
    </w:pPr>
    <w:rPr>
      <w:rFonts w:ascii="宋体" w:hAnsi="宋体" w:eastAsia="宋体" w:cs="宋体"/>
      <w:sz w:val="24"/>
      <w:szCs w:val="24"/>
      <w:lang w:val="en-US" w:eastAsia="zh-CN" w:bidi="ar-SA"/>
    </w:rPr>
  </w:style>
  <w:style w:type="paragraph" w:customStyle="1" w:styleId="79">
    <w:name w:val="列出段落2"/>
    <w:basedOn w:val="1"/>
    <w:qFormat/>
    <w:uiPriority w:val="34"/>
    <w:pPr>
      <w:ind w:firstLine="420"/>
    </w:p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样式 标题 2 +"/>
    <w:basedOn w:val="1"/>
    <w:qFormat/>
    <w:uiPriority w:val="0"/>
    <w:pPr>
      <w:widowControl w:val="0"/>
      <w:numPr>
        <w:ilvl w:val="1"/>
        <w:numId w:val="7"/>
      </w:numPr>
      <w:tabs>
        <w:tab w:val="clear" w:pos="780"/>
      </w:tabs>
      <w:jc w:val="both"/>
    </w:pPr>
    <w:rPr>
      <w:rFonts w:ascii="Calibri" w:hAnsi="Calibri"/>
      <w:kern w:val="2"/>
      <w:szCs w:val="22"/>
    </w:rPr>
  </w:style>
  <w:style w:type="character" w:customStyle="1" w:styleId="82">
    <w:name w:val="标题 2 Char"/>
    <w:basedOn w:val="60"/>
    <w:qFormat/>
    <w:uiPriority w:val="99"/>
    <w:rPr>
      <w:rFonts w:ascii="等线 Light" w:hAnsi="等线 Light" w:eastAsia="等线 Light" w:cs="宋体"/>
      <w:b/>
      <w:bCs/>
      <w:kern w:val="0"/>
      <w:sz w:val="32"/>
      <w:szCs w:val="32"/>
    </w:rPr>
  </w:style>
  <w:style w:type="character" w:customStyle="1" w:styleId="83">
    <w:name w:val="标题 3 Char"/>
    <w:basedOn w:val="60"/>
    <w:qFormat/>
    <w:uiPriority w:val="99"/>
    <w:rPr>
      <w:rFonts w:ascii="Times New Roman" w:hAnsi="Times New Roman" w:eastAsia="宋体" w:cs="Times New Roman"/>
      <w:b/>
      <w:bCs/>
      <w:kern w:val="0"/>
      <w:sz w:val="32"/>
      <w:szCs w:val="32"/>
    </w:rPr>
  </w:style>
  <w:style w:type="character" w:customStyle="1" w:styleId="84">
    <w:name w:val="标题 4 Char"/>
    <w:basedOn w:val="60"/>
    <w:qFormat/>
    <w:uiPriority w:val="99"/>
    <w:rPr>
      <w:rFonts w:ascii="等线 Light" w:hAnsi="等线 Light" w:eastAsia="等线 Light" w:cs="宋体"/>
      <w:b/>
      <w:bCs/>
      <w:kern w:val="0"/>
      <w:sz w:val="28"/>
      <w:szCs w:val="28"/>
    </w:rPr>
  </w:style>
  <w:style w:type="character" w:customStyle="1" w:styleId="85">
    <w:name w:val="正文文本 字符"/>
    <w:basedOn w:val="60"/>
    <w:link w:val="2"/>
    <w:qFormat/>
    <w:uiPriority w:val="99"/>
    <w:rPr>
      <w:rFonts w:ascii="Times New Roman" w:hAnsi="Times New Roman" w:eastAsia="宋体" w:cs="Times New Roman"/>
      <w:kern w:val="0"/>
      <w:szCs w:val="20"/>
    </w:rPr>
  </w:style>
  <w:style w:type="character" w:customStyle="1" w:styleId="86">
    <w:name w:val="正文文本首行缩进 字符"/>
    <w:basedOn w:val="87"/>
    <w:link w:val="57"/>
    <w:qFormat/>
    <w:uiPriority w:val="99"/>
    <w:rPr>
      <w:rFonts w:ascii="Times New Roman" w:hAnsi="Times New Roman" w:eastAsia="宋体" w:cs="Times New Roman"/>
      <w:kern w:val="0"/>
      <w:szCs w:val="24"/>
    </w:rPr>
  </w:style>
  <w:style w:type="character" w:customStyle="1" w:styleId="87">
    <w:name w:val="正文文本 Char1"/>
    <w:basedOn w:val="60"/>
    <w:qFormat/>
    <w:uiPriority w:val="99"/>
    <w:rPr>
      <w:kern w:val="0"/>
      <w:szCs w:val="20"/>
    </w:rPr>
  </w:style>
  <w:style w:type="character" w:customStyle="1" w:styleId="88">
    <w:name w:val="正文首行缩进 Char"/>
    <w:basedOn w:val="85"/>
    <w:qFormat/>
    <w:uiPriority w:val="99"/>
    <w:rPr>
      <w:rFonts w:ascii="Times New Roman" w:hAnsi="Times New Roman" w:eastAsia="宋体" w:cs="Times New Roman"/>
      <w:kern w:val="0"/>
      <w:szCs w:val="20"/>
    </w:rPr>
  </w:style>
  <w:style w:type="character" w:customStyle="1" w:styleId="89">
    <w:name w:val="文档结构图 字符"/>
    <w:basedOn w:val="60"/>
    <w:link w:val="21"/>
    <w:qFormat/>
    <w:uiPriority w:val="99"/>
    <w:rPr>
      <w:rFonts w:ascii="Times New Roman" w:hAnsi="Times New Roman" w:eastAsia="宋体" w:cs="Times New Roman"/>
      <w:kern w:val="1"/>
      <w:sz w:val="20"/>
      <w:szCs w:val="21"/>
      <w:shd w:val="clear" w:color="000000" w:fill="000080"/>
    </w:rPr>
  </w:style>
  <w:style w:type="character" w:customStyle="1" w:styleId="90">
    <w:name w:val="正文文本 3 字符"/>
    <w:basedOn w:val="60"/>
    <w:link w:val="25"/>
    <w:qFormat/>
    <w:uiPriority w:val="99"/>
    <w:rPr>
      <w:rFonts w:ascii="Times New Roman" w:hAnsi="Times New Roman" w:eastAsia="宋体" w:cs="Times New Roman"/>
      <w:kern w:val="1"/>
      <w:sz w:val="16"/>
      <w:szCs w:val="16"/>
    </w:rPr>
  </w:style>
  <w:style w:type="character" w:customStyle="1" w:styleId="91">
    <w:name w:val="正文文本缩进 字符"/>
    <w:basedOn w:val="60"/>
    <w:link w:val="27"/>
    <w:qFormat/>
    <w:uiPriority w:val="99"/>
    <w:rPr>
      <w:rFonts w:ascii="Times New Roman" w:hAnsi="Times New Roman" w:eastAsia="宋体" w:cs="Times New Roman"/>
      <w:kern w:val="0"/>
      <w:sz w:val="20"/>
      <w:szCs w:val="20"/>
    </w:rPr>
  </w:style>
  <w:style w:type="character" w:customStyle="1" w:styleId="92">
    <w:name w:val="正文文本缩进 Char"/>
    <w:basedOn w:val="60"/>
    <w:qFormat/>
    <w:uiPriority w:val="99"/>
    <w:rPr>
      <w:rFonts w:ascii="Times New Roman" w:hAnsi="Times New Roman" w:eastAsia="宋体" w:cs="Times New Roman"/>
      <w:kern w:val="0"/>
      <w:szCs w:val="20"/>
    </w:rPr>
  </w:style>
  <w:style w:type="character" w:customStyle="1" w:styleId="93">
    <w:name w:val="纯文本 字符"/>
    <w:basedOn w:val="60"/>
    <w:link w:val="35"/>
    <w:qFormat/>
    <w:uiPriority w:val="0"/>
    <w:rPr>
      <w:rFonts w:ascii="宋体" w:hAnsi="宋体" w:eastAsia="宋体" w:cs="Times New Roman"/>
      <w:kern w:val="0"/>
      <w:szCs w:val="20"/>
    </w:rPr>
  </w:style>
  <w:style w:type="character" w:customStyle="1" w:styleId="94">
    <w:name w:val="纯文本 Char"/>
    <w:basedOn w:val="60"/>
    <w:qFormat/>
    <w:uiPriority w:val="0"/>
    <w:rPr>
      <w:rFonts w:ascii="宋体" w:hAnsi="Courier New" w:eastAsia="宋体" w:cs="Courier New"/>
      <w:kern w:val="0"/>
      <w:szCs w:val="21"/>
    </w:rPr>
  </w:style>
  <w:style w:type="character" w:customStyle="1" w:styleId="95">
    <w:name w:val="日期 字符"/>
    <w:basedOn w:val="60"/>
    <w:link w:val="39"/>
    <w:qFormat/>
    <w:uiPriority w:val="99"/>
    <w:rPr>
      <w:rFonts w:ascii="Times New Roman" w:hAnsi="Times New Roman" w:eastAsia="宋体" w:cs="Times New Roman"/>
      <w:kern w:val="1"/>
      <w:sz w:val="20"/>
      <w:szCs w:val="20"/>
    </w:rPr>
  </w:style>
  <w:style w:type="character" w:customStyle="1" w:styleId="96">
    <w:name w:val="日期 Char"/>
    <w:basedOn w:val="60"/>
    <w:qFormat/>
    <w:uiPriority w:val="99"/>
    <w:rPr>
      <w:rFonts w:ascii="Times New Roman" w:hAnsi="Times New Roman" w:eastAsia="宋体" w:cs="Times New Roman"/>
      <w:kern w:val="0"/>
      <w:szCs w:val="20"/>
    </w:rPr>
  </w:style>
  <w:style w:type="character" w:customStyle="1" w:styleId="97">
    <w:name w:val="正文文本缩进 2 字符"/>
    <w:basedOn w:val="60"/>
    <w:link w:val="40"/>
    <w:qFormat/>
    <w:uiPriority w:val="99"/>
    <w:rPr>
      <w:rFonts w:ascii="Times New Roman" w:hAnsi="Times New Roman" w:eastAsia="宋体" w:cs="Times New Roman"/>
      <w:kern w:val="1"/>
      <w:sz w:val="20"/>
      <w:szCs w:val="21"/>
    </w:rPr>
  </w:style>
  <w:style w:type="character" w:customStyle="1" w:styleId="98">
    <w:name w:val="正文文本缩进 2 Char"/>
    <w:basedOn w:val="60"/>
    <w:qFormat/>
    <w:uiPriority w:val="99"/>
    <w:rPr>
      <w:rFonts w:ascii="Times New Roman" w:hAnsi="Times New Roman" w:eastAsia="宋体" w:cs="Times New Roman"/>
      <w:kern w:val="0"/>
      <w:szCs w:val="20"/>
    </w:rPr>
  </w:style>
  <w:style w:type="character" w:customStyle="1" w:styleId="99">
    <w:name w:val="批注框文本 字符"/>
    <w:basedOn w:val="60"/>
    <w:link w:val="41"/>
    <w:qFormat/>
    <w:uiPriority w:val="99"/>
    <w:rPr>
      <w:rFonts w:ascii="Times New Roman" w:hAnsi="Times New Roman" w:eastAsia="宋体" w:cs="Times New Roman"/>
      <w:kern w:val="1"/>
      <w:sz w:val="18"/>
      <w:szCs w:val="18"/>
    </w:rPr>
  </w:style>
  <w:style w:type="character" w:customStyle="1" w:styleId="100">
    <w:name w:val="批注框文本 Char"/>
    <w:basedOn w:val="60"/>
    <w:qFormat/>
    <w:uiPriority w:val="99"/>
    <w:rPr>
      <w:rFonts w:ascii="Times New Roman" w:hAnsi="Times New Roman" w:eastAsia="宋体" w:cs="Times New Roman"/>
      <w:kern w:val="0"/>
      <w:sz w:val="18"/>
      <w:szCs w:val="18"/>
    </w:rPr>
  </w:style>
  <w:style w:type="character" w:customStyle="1" w:styleId="101">
    <w:name w:val="脚注文本 字符"/>
    <w:basedOn w:val="60"/>
    <w:link w:val="47"/>
    <w:qFormat/>
    <w:uiPriority w:val="99"/>
    <w:rPr>
      <w:rFonts w:ascii="Times New Roman" w:hAnsi="Times New Roman" w:eastAsia="宋体" w:cs="Times New Roman"/>
      <w:b/>
      <w:kern w:val="1"/>
      <w:sz w:val="18"/>
      <w:szCs w:val="21"/>
    </w:rPr>
  </w:style>
  <w:style w:type="character" w:customStyle="1" w:styleId="102">
    <w:name w:val="正文文本缩进 3 字符"/>
    <w:basedOn w:val="60"/>
    <w:link w:val="49"/>
    <w:qFormat/>
    <w:uiPriority w:val="99"/>
    <w:rPr>
      <w:rFonts w:ascii="Arial" w:hAnsi="Arial" w:eastAsia="黑体" w:cs="Times New Roman"/>
      <w:kern w:val="1"/>
      <w:sz w:val="16"/>
      <w:szCs w:val="16"/>
    </w:rPr>
  </w:style>
  <w:style w:type="character" w:customStyle="1" w:styleId="103">
    <w:name w:val="正文文本缩进 3 Char"/>
    <w:basedOn w:val="60"/>
    <w:qFormat/>
    <w:uiPriority w:val="99"/>
    <w:rPr>
      <w:rFonts w:ascii="Times New Roman" w:hAnsi="Times New Roman" w:eastAsia="宋体" w:cs="Times New Roman"/>
      <w:kern w:val="0"/>
      <w:sz w:val="16"/>
      <w:szCs w:val="16"/>
    </w:rPr>
  </w:style>
  <w:style w:type="paragraph" w:customStyle="1" w:styleId="104">
    <w:name w:val="Comment Text1"/>
    <w:qFormat/>
    <w:uiPriority w:val="99"/>
    <w:rPr>
      <w:rFonts w:ascii="Times New Roman" w:hAnsi="Times New Roman" w:eastAsia="宋体" w:cs="Times New Roman"/>
      <w:sz w:val="21"/>
      <w:lang w:val="en-US" w:eastAsia="zh-CN" w:bidi="ar-SA"/>
    </w:rPr>
  </w:style>
  <w:style w:type="paragraph" w:customStyle="1" w:styleId="105">
    <w:name w:val="Comment Subject1"/>
    <w:basedOn w:val="104"/>
    <w:next w:val="104"/>
    <w:qFormat/>
    <w:uiPriority w:val="99"/>
    <w:pPr>
      <w:widowControl w:val="0"/>
      <w:spacing w:before="120"/>
      <w:ind w:left="200" w:firstLine="200"/>
    </w:pPr>
    <w:rPr>
      <w:b/>
      <w:bCs/>
      <w:kern w:val="1"/>
      <w:sz w:val="20"/>
      <w:szCs w:val="21"/>
    </w:rPr>
  </w:style>
  <w:style w:type="paragraph" w:customStyle="1" w:styleId="106">
    <w:name w:val="xl39"/>
    <w:qFormat/>
    <w:uiPriority w:val="99"/>
    <w:pPr>
      <w:numPr>
        <w:ilvl w:val="0"/>
        <w:numId w:val="8"/>
      </w:numPr>
      <w:spacing w:before="100" w:beforeAutospacing="1" w:after="100" w:afterAutospacing="1"/>
    </w:pPr>
    <w:rPr>
      <w:rFonts w:ascii="Times New Roman" w:hAnsi="Times New Roman" w:eastAsia="宋体" w:cs="Times New Roman"/>
      <w:sz w:val="18"/>
      <w:szCs w:val="18"/>
      <w:lang w:val="en-AU" w:eastAsia="zh-CN" w:bidi="ar-SA"/>
    </w:rPr>
  </w:style>
  <w:style w:type="paragraph" w:customStyle="1" w:styleId="107">
    <w:name w:val="图片题注(Alt+A)"/>
    <w:qFormat/>
    <w:uiPriority w:val="99"/>
    <w:pPr>
      <w:widowControl w:val="0"/>
      <w:spacing w:before="120" w:after="240"/>
      <w:jc w:val="center"/>
    </w:pPr>
    <w:rPr>
      <w:rFonts w:ascii="Arial" w:hAnsi="Arial" w:eastAsia="宋体" w:cs="Arial"/>
      <w:kern w:val="1"/>
      <w:szCs w:val="21"/>
      <w:lang w:val="en-US" w:eastAsia="zh-CN" w:bidi="ar-SA"/>
    </w:rPr>
  </w:style>
  <w:style w:type="paragraph" w:customStyle="1" w:styleId="108">
    <w:name w:val="规范正文"/>
    <w:qFormat/>
    <w:uiPriority w:val="99"/>
    <w:pPr>
      <w:widowControl w:val="0"/>
      <w:spacing w:line="360" w:lineRule="auto"/>
      <w:ind w:left="480"/>
      <w:jc w:val="both"/>
    </w:pPr>
    <w:rPr>
      <w:rFonts w:ascii="Times New Roman" w:hAnsi="Times New Roman" w:eastAsia="宋体" w:cs="Times New Roman"/>
      <w:sz w:val="24"/>
      <w:lang w:val="en-US" w:eastAsia="zh-CN" w:bidi="ar-SA"/>
    </w:rPr>
  </w:style>
  <w:style w:type="paragraph" w:customStyle="1" w:styleId="109">
    <w:name w:val="正文首行缩进2"/>
    <w:qFormat/>
    <w:uiPriority w:val="99"/>
    <w:pPr>
      <w:widowControl w:val="0"/>
      <w:spacing w:line="360" w:lineRule="auto"/>
      <w:ind w:firstLine="200"/>
      <w:jc w:val="both"/>
    </w:pPr>
    <w:rPr>
      <w:rFonts w:ascii="Times New Roman" w:hAnsi="Times New Roman" w:eastAsia="宋体" w:cs="Times New Roman"/>
      <w:kern w:val="1"/>
      <w:sz w:val="24"/>
      <w:lang w:val="en-US" w:eastAsia="zh-CN" w:bidi="ar-SA"/>
    </w:rPr>
  </w:style>
  <w:style w:type="paragraph" w:customStyle="1" w:styleId="110">
    <w:name w:val="1.正文"/>
    <w:qFormat/>
    <w:uiPriority w:val="99"/>
    <w:pPr>
      <w:widowControl w:val="0"/>
      <w:spacing w:line="360" w:lineRule="auto"/>
      <w:jc w:val="both"/>
    </w:pPr>
    <w:rPr>
      <w:rFonts w:ascii="宋体" w:hAnsi="Times New Roman" w:eastAsia="宋体" w:cs="Times New Roman"/>
      <w:sz w:val="21"/>
      <w:lang w:val="en-US" w:eastAsia="zh-CN" w:bidi="ar-SA"/>
    </w:rPr>
  </w:style>
  <w:style w:type="paragraph" w:customStyle="1" w:styleId="111">
    <w:name w:val="本章导读"/>
    <w:qFormat/>
    <w:uiPriority w:val="99"/>
    <w:pPr>
      <w:widowControl w:val="0"/>
      <w:pBdr>
        <w:top w:val="single" w:color="000000" w:sz="6" w:space="4"/>
        <w:left w:val="single" w:color="000000" w:sz="6" w:space="4"/>
        <w:bottom w:val="single" w:color="000000" w:sz="6" w:space="1"/>
        <w:right w:val="single" w:color="000000" w:sz="6" w:space="4"/>
        <w:between w:val="none" w:color="000000" w:sz="0" w:space="0"/>
      </w:pBdr>
      <w:spacing w:before="120" w:after="120" w:line="360" w:lineRule="auto"/>
      <w:ind w:firstLine="420"/>
      <w:jc w:val="both"/>
    </w:pPr>
    <w:rPr>
      <w:rFonts w:ascii="华文细黑" w:hAnsi="华文细黑" w:eastAsia="宋体" w:cs="Times New Roman"/>
      <w:kern w:val="1"/>
      <w:szCs w:val="21"/>
      <w:lang w:val="en-US" w:eastAsia="zh-CN" w:bidi="ar-SA"/>
    </w:rPr>
  </w:style>
  <w:style w:type="paragraph" w:customStyle="1" w:styleId="112">
    <w:name w:val="样式 正文缩进 + 首行缩进:  2 字符"/>
    <w:qFormat/>
    <w:uiPriority w:val="99"/>
    <w:pPr>
      <w:spacing w:line="360" w:lineRule="auto"/>
      <w:ind w:firstLine="200"/>
    </w:pPr>
    <w:rPr>
      <w:rFonts w:ascii="Times New Roman" w:hAnsi="Times New Roman" w:eastAsia="宋体" w:cs="Times New Roman"/>
      <w:sz w:val="24"/>
      <w:lang w:val="en-US" w:eastAsia="zh-CN" w:bidi="ar-SA"/>
    </w:rPr>
  </w:style>
  <w:style w:type="paragraph" w:customStyle="1" w:styleId="113">
    <w:name w:val="正文首行缩进1(Crlf+Shift+M)"/>
    <w:qFormat/>
    <w:uiPriority w:val="99"/>
    <w:pPr>
      <w:spacing w:before="120" w:after="120" w:line="360" w:lineRule="auto"/>
      <w:ind w:firstLine="420"/>
    </w:pPr>
    <w:rPr>
      <w:rFonts w:ascii="Arial" w:hAnsi="Arial" w:eastAsia="宋体" w:cs="宋体"/>
      <w:kern w:val="1"/>
      <w:sz w:val="21"/>
      <w:lang w:val="en-US" w:eastAsia="zh-CN" w:bidi="ar-SA"/>
    </w:rPr>
  </w:style>
  <w:style w:type="paragraph" w:customStyle="1" w:styleId="114">
    <w:name w:val="正文加粗（整段加粗）"/>
    <w:next w:val="113"/>
    <w:qFormat/>
    <w:uiPriority w:val="99"/>
    <w:pPr>
      <w:spacing w:line="360" w:lineRule="auto"/>
      <w:ind w:firstLine="200"/>
    </w:pPr>
    <w:rPr>
      <w:rFonts w:ascii="Arial" w:hAnsi="Arial" w:eastAsia="宋体" w:cs="宋体"/>
      <w:b/>
      <w:kern w:val="1"/>
      <w:sz w:val="21"/>
      <w:u w:val="single"/>
      <w:lang w:val="en-US" w:eastAsia="zh-CN" w:bidi="ar-SA"/>
    </w:rPr>
  </w:style>
  <w:style w:type="paragraph" w:customStyle="1" w:styleId="115">
    <w:name w:val="Char"/>
    <w:qFormat/>
    <w:uiPriority w:val="99"/>
    <w:pPr>
      <w:spacing w:after="160" w:line="240" w:lineRule="exact"/>
    </w:pPr>
    <w:rPr>
      <w:rFonts w:ascii="Verdana" w:hAnsi="Verdana" w:eastAsia="宋体" w:cs="Times New Roman"/>
      <w:sz w:val="21"/>
      <w:lang w:val="en-US" w:eastAsia="zh-CN" w:bidi="ar-SA"/>
    </w:rPr>
  </w:style>
  <w:style w:type="paragraph" w:customStyle="1" w:styleId="116">
    <w:name w:val="修订1"/>
    <w:qFormat/>
    <w:uiPriority w:val="99"/>
    <w:rPr>
      <w:rFonts w:ascii="Times New Roman" w:hAnsi="Times New Roman" w:eastAsia="宋体" w:cs="Times New Roman"/>
      <w:kern w:val="1"/>
      <w:sz w:val="21"/>
      <w:szCs w:val="21"/>
      <w:lang w:val="en-US" w:eastAsia="zh-CN" w:bidi="ar-SA"/>
    </w:rPr>
  </w:style>
  <w:style w:type="paragraph" w:customStyle="1" w:styleId="117">
    <w:name w:val="默认段落字体 Para Char Char Char Char Char Char Char Char Char Char"/>
    <w:qFormat/>
    <w:uiPriority w:val="99"/>
    <w:pPr>
      <w:widowControl w:val="0"/>
      <w:jc w:val="both"/>
    </w:pPr>
    <w:rPr>
      <w:rFonts w:ascii="Times New Roman" w:hAnsi="Times New Roman" w:eastAsia="宋体" w:cs="Times New Roman"/>
      <w:kern w:val="1"/>
      <w:szCs w:val="24"/>
      <w:lang w:val="en-US" w:eastAsia="zh-CN" w:bidi="ar-SA"/>
    </w:rPr>
  </w:style>
  <w:style w:type="paragraph" w:customStyle="1" w:styleId="118">
    <w:name w:val="段落正文"/>
    <w:qFormat/>
    <w:uiPriority w:val="99"/>
    <w:pPr>
      <w:widowControl w:val="0"/>
      <w:spacing w:line="360" w:lineRule="atLeast"/>
      <w:ind w:left="100" w:firstLine="200"/>
      <w:jc w:val="both"/>
    </w:pPr>
    <w:rPr>
      <w:rFonts w:ascii="Times New Roman" w:hAnsi="Times New Roman" w:eastAsia="宋体" w:cs="Times New Roman"/>
      <w:spacing w:val="2"/>
      <w:kern w:val="1"/>
      <w:sz w:val="24"/>
      <w:szCs w:val="24"/>
      <w:lang w:val="en-US" w:eastAsia="zh-CN" w:bidi="ar-SA"/>
    </w:rPr>
  </w:style>
  <w:style w:type="paragraph" w:customStyle="1" w:styleId="119">
    <w:name w:val="样式 样式 样式 标题 2 + 段前: 0.5 行1 + 段前: 0.5 行 段后: 0.5 行1 + 段前: 0.5 行 段..."/>
    <w:qFormat/>
    <w:uiPriority w:val="99"/>
    <w:pPr>
      <w:keepNext/>
      <w:keepLines/>
      <w:tabs>
        <w:tab w:val="left" w:pos="1500"/>
      </w:tabs>
      <w:ind w:left="1500" w:hanging="420"/>
      <w:outlineLvl w:val="1"/>
    </w:pPr>
    <w:rPr>
      <w:rFonts w:ascii="Arial" w:hAnsi="Arial" w:eastAsia="宋体" w:cs="Times New Roman"/>
      <w:b/>
      <w:bCs/>
      <w:spacing w:val="-5"/>
      <w:sz w:val="28"/>
      <w:lang w:val="en-US" w:eastAsia="zh-CN" w:bidi="ar-SA"/>
    </w:rPr>
  </w:style>
  <w:style w:type="paragraph" w:customStyle="1" w:styleId="120">
    <w:name w:val="样式 小四 红色"/>
    <w:qFormat/>
    <w:uiPriority w:val="99"/>
    <w:pPr>
      <w:widowControl w:val="0"/>
      <w:spacing w:line="360" w:lineRule="auto"/>
      <w:ind w:firstLine="480"/>
      <w:jc w:val="both"/>
    </w:pPr>
    <w:rPr>
      <w:rFonts w:ascii="Calibri" w:hAnsi="Calibri" w:eastAsia="宋体" w:cs="宋体"/>
      <w:kern w:val="1"/>
      <w:sz w:val="24"/>
      <w:lang w:val="en-US" w:eastAsia="zh-CN" w:bidi="ar-SA"/>
    </w:rPr>
  </w:style>
  <w:style w:type="paragraph" w:customStyle="1" w:styleId="121">
    <w:name w:val="样式 首行缩进:  0.63 厘米 右侧:  2 字符"/>
    <w:qFormat/>
    <w:uiPriority w:val="99"/>
    <w:pPr>
      <w:widowControl w:val="0"/>
      <w:spacing w:line="420" w:lineRule="exact"/>
      <w:ind w:firstLine="200"/>
      <w:jc w:val="both"/>
    </w:pPr>
    <w:rPr>
      <w:rFonts w:ascii="Times New Roman" w:hAnsi="Times New Roman" w:eastAsia="仿宋_GB2312" w:cs="Times New Roman"/>
      <w:kern w:val="1"/>
      <w:sz w:val="24"/>
      <w:lang w:val="en-US" w:eastAsia="zh-CN" w:bidi="ar-SA"/>
    </w:rPr>
  </w:style>
  <w:style w:type="paragraph" w:customStyle="1" w:styleId="122">
    <w:name w:val="正文幼5号"/>
    <w:qFormat/>
    <w:uiPriority w:val="99"/>
    <w:pPr>
      <w:widowControl w:val="0"/>
      <w:jc w:val="both"/>
    </w:pPr>
    <w:rPr>
      <w:rFonts w:ascii="Times New Roman" w:hAnsi="Times New Roman" w:eastAsia="幼圆" w:cs="Times New Roman"/>
      <w:kern w:val="1"/>
      <w:lang w:val="en-US" w:eastAsia="zh-CN" w:bidi="ar-SA"/>
    </w:rPr>
  </w:style>
  <w:style w:type="paragraph" w:customStyle="1" w:styleId="123">
    <w:name w:val="图"/>
    <w:qFormat/>
    <w:uiPriority w:val="0"/>
    <w:pPr>
      <w:keepNext/>
      <w:widowControl w:val="0"/>
      <w:spacing w:before="60" w:after="60" w:line="300" w:lineRule="auto"/>
      <w:jc w:val="center"/>
    </w:pPr>
    <w:rPr>
      <w:rFonts w:ascii="Times New Roman" w:hAnsi="Times New Roman" w:eastAsia="宋体" w:cs="Times New Roman"/>
      <w:spacing w:val="20"/>
      <w:sz w:val="24"/>
      <w:lang w:val="en-US" w:eastAsia="zh-CN" w:bidi="ar-SA"/>
    </w:rPr>
  </w:style>
  <w:style w:type="paragraph" w:customStyle="1" w:styleId="124">
    <w:name w:val="HFIndent1Bullet"/>
    <w:qFormat/>
    <w:uiPriority w:val="99"/>
    <w:pPr>
      <w:numPr>
        <w:ilvl w:val="0"/>
        <w:numId w:val="9"/>
      </w:numPr>
      <w:ind w:left="720" w:hanging="360"/>
      <w:jc w:val="both"/>
    </w:pPr>
    <w:rPr>
      <w:rFonts w:ascii="Arial" w:hAnsi="Arial" w:eastAsia="宋体" w:cs="Times New Roman"/>
      <w:lang w:val="en-US" w:eastAsia="zh-CN" w:bidi="ar-SA"/>
    </w:rPr>
  </w:style>
  <w:style w:type="paragraph" w:customStyle="1" w:styleId="125">
    <w:name w:val="样式 仿宋_GB2312 行距: 1.5 倍行距"/>
    <w:qFormat/>
    <w:uiPriority w:val="99"/>
    <w:pPr>
      <w:widowControl w:val="0"/>
      <w:spacing w:line="360" w:lineRule="auto"/>
      <w:ind w:firstLine="420"/>
      <w:jc w:val="both"/>
    </w:pPr>
    <w:rPr>
      <w:rFonts w:ascii="宋体" w:hAnsi="宋体" w:eastAsia="宋体" w:cs="Times New Roman"/>
      <w:kern w:val="1"/>
      <w:szCs w:val="21"/>
      <w:lang w:val="en-US" w:eastAsia="zh-CN" w:bidi="ar-SA"/>
    </w:rPr>
  </w:style>
  <w:style w:type="paragraph" w:customStyle="1" w:styleId="126">
    <w:name w:val="Char11"/>
    <w:qFormat/>
    <w:uiPriority w:val="99"/>
    <w:pPr>
      <w:spacing w:after="160" w:line="240" w:lineRule="exact"/>
    </w:pPr>
    <w:rPr>
      <w:rFonts w:ascii="Verdana" w:hAnsi="Verdana" w:eastAsia="宋体" w:cs="Times New Roman"/>
      <w:sz w:val="21"/>
      <w:lang w:val="en-US" w:eastAsia="zh-CN" w:bidi="ar-SA"/>
    </w:rPr>
  </w:style>
  <w:style w:type="paragraph" w:customStyle="1" w:styleId="127">
    <w:name w:val="说明内容"/>
    <w:basedOn w:val="113"/>
    <w:qFormat/>
    <w:uiPriority w:val="99"/>
    <w:rPr>
      <w:i/>
      <w:iCs/>
      <w:color w:val="FF0000"/>
    </w:rPr>
  </w:style>
  <w:style w:type="paragraph" w:customStyle="1" w:styleId="128">
    <w:name w:val="HFTableBullet"/>
    <w:qFormat/>
    <w:uiPriority w:val="99"/>
    <w:pPr>
      <w:numPr>
        <w:ilvl w:val="0"/>
        <w:numId w:val="10"/>
      </w:numPr>
      <w:tabs>
        <w:tab w:val="left" w:pos="162"/>
      </w:tabs>
      <w:ind w:left="162" w:hanging="180"/>
      <w:jc w:val="both"/>
    </w:pPr>
    <w:rPr>
      <w:rFonts w:ascii="Arial" w:hAnsi="Arial" w:eastAsia="宋体" w:cs="Times New Roman"/>
      <w:lang w:val="en-US" w:eastAsia="zh-CN" w:bidi="ar-SA"/>
    </w:rPr>
  </w:style>
  <w:style w:type="paragraph" w:customStyle="1" w:styleId="129">
    <w:name w:val="TOC 标题1"/>
    <w:basedOn w:val="116"/>
    <w:qFormat/>
    <w:uiPriority w:val="99"/>
    <w:pPr>
      <w:spacing w:line="276" w:lineRule="auto"/>
    </w:pPr>
    <w:rPr>
      <w:rFonts w:ascii="Cambria" w:hAnsi="Cambria"/>
      <w:bCs/>
      <w:color w:val="365F91"/>
      <w:sz w:val="28"/>
      <w:szCs w:val="28"/>
    </w:rPr>
  </w:style>
  <w:style w:type="paragraph" w:customStyle="1" w:styleId="130">
    <w:name w:val="F2"/>
    <w:qFormat/>
    <w:uiPriority w:val="99"/>
    <w:pPr>
      <w:widowControl w:val="0"/>
      <w:ind w:firstLine="601"/>
      <w:jc w:val="both"/>
    </w:pPr>
    <w:rPr>
      <w:rFonts w:ascii="Times New Roman" w:hAnsi="Times New Roman" w:eastAsia="宋体" w:cs="Times New Roman"/>
      <w:sz w:val="24"/>
      <w:lang w:val="en-US" w:eastAsia="zh-CN" w:bidi="ar-SA"/>
    </w:rPr>
  </w:style>
  <w:style w:type="paragraph" w:customStyle="1" w:styleId="131">
    <w:name w:val="样式 正文五号 首行缩进:  2 字符"/>
    <w:basedOn w:val="28"/>
    <w:qFormat/>
    <w:uiPriority w:val="99"/>
    <w:pPr>
      <w:ind w:firstLine="420"/>
    </w:pPr>
    <w:rPr>
      <w:sz w:val="21"/>
    </w:rPr>
  </w:style>
  <w:style w:type="paragraph" w:customStyle="1" w:styleId="132">
    <w:name w:val="方案正文"/>
    <w:qFormat/>
    <w:uiPriority w:val="99"/>
    <w:pPr>
      <w:widowControl w:val="0"/>
      <w:spacing w:before="156" w:line="360" w:lineRule="auto"/>
      <w:ind w:firstLine="359"/>
    </w:pPr>
    <w:rPr>
      <w:rFonts w:ascii="Arial" w:hAnsi="Arial" w:eastAsia="宋体" w:cs="宋体"/>
      <w:kern w:val="1"/>
      <w:sz w:val="24"/>
      <w:szCs w:val="21"/>
      <w:lang w:val="en-US" w:eastAsia="zh-CN" w:bidi="ar-SA"/>
    </w:rPr>
  </w:style>
  <w:style w:type="paragraph" w:customStyle="1" w:styleId="133">
    <w:name w:val="Numbered list 2.2"/>
    <w:basedOn w:val="109"/>
    <w:qFormat/>
    <w:uiPriority w:val="99"/>
    <w:pPr>
      <w:widowControl/>
      <w:numPr>
        <w:ilvl w:val="1"/>
        <w:numId w:val="11"/>
      </w:numPr>
      <w:tabs>
        <w:tab w:val="left" w:pos="720"/>
      </w:tabs>
      <w:spacing w:before="240" w:after="60" w:line="240" w:lineRule="auto"/>
      <w:ind w:left="720" w:hanging="360"/>
    </w:pPr>
    <w:rPr>
      <w:rFonts w:ascii="Futura Bk" w:hAnsi="Futura Bk"/>
      <w:lang w:val="en-GB"/>
    </w:rPr>
  </w:style>
  <w:style w:type="paragraph" w:customStyle="1" w:styleId="134">
    <w:name w:val="默认段落字体 Para Char"/>
    <w:qFormat/>
    <w:uiPriority w:val="99"/>
    <w:pPr>
      <w:widowControl w:val="0"/>
      <w:jc w:val="both"/>
    </w:pPr>
    <w:rPr>
      <w:rFonts w:ascii="Tahoma" w:hAnsi="Tahoma" w:eastAsia="宋体" w:cs="Times New Roman"/>
      <w:kern w:val="1"/>
      <w:sz w:val="24"/>
      <w:lang w:val="en-US" w:eastAsia="zh-CN" w:bidi="ar-SA"/>
    </w:rPr>
  </w:style>
  <w:style w:type="paragraph" w:customStyle="1" w:styleId="135">
    <w:name w:val="Numbered list 2.3"/>
    <w:basedOn w:val="49"/>
    <w:qFormat/>
    <w:uiPriority w:val="99"/>
    <w:pPr>
      <w:widowControl/>
      <w:numPr>
        <w:ilvl w:val="2"/>
        <w:numId w:val="11"/>
      </w:numPr>
      <w:tabs>
        <w:tab w:val="left" w:pos="360"/>
        <w:tab w:val="left" w:pos="1080"/>
      </w:tabs>
      <w:spacing w:after="0" w:line="360" w:lineRule="auto"/>
      <w:ind w:left="1080" w:right="240" w:hanging="360"/>
      <w:jc w:val="left"/>
    </w:pPr>
    <w:rPr>
      <w:rFonts w:ascii="Futura Bk" w:hAnsi="Futura Bk" w:eastAsia="宋体" w:cs="微软雅黑"/>
      <w:bCs/>
      <w:sz w:val="22"/>
      <w:szCs w:val="21"/>
      <w:lang w:val="en-GB"/>
    </w:rPr>
  </w:style>
  <w:style w:type="paragraph" w:customStyle="1" w:styleId="136">
    <w:name w:val="源代码"/>
    <w:qFormat/>
    <w:uiPriority w:val="99"/>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CCCCCC"/>
      <w:ind w:firstLine="420"/>
      <w:jc w:val="both"/>
    </w:pPr>
    <w:rPr>
      <w:rFonts w:ascii="Times New Roman" w:hAnsi="Times New Roman" w:eastAsia="宋体" w:cs="宋体"/>
      <w:i/>
      <w:iCs/>
      <w:kern w:val="1"/>
      <w:sz w:val="18"/>
      <w:szCs w:val="18"/>
      <w:lang w:val="en-US" w:eastAsia="zh-CN" w:bidi="ar-SA"/>
    </w:rPr>
  </w:style>
  <w:style w:type="paragraph" w:customStyle="1" w:styleId="137">
    <w:name w:val="Numbered list 2.4"/>
    <w:basedOn w:val="45"/>
    <w:qFormat/>
    <w:uiPriority w:val="99"/>
    <w:pPr>
      <w:widowControl/>
      <w:numPr>
        <w:ilvl w:val="3"/>
        <w:numId w:val="11"/>
      </w:numPr>
      <w:tabs>
        <w:tab w:val="left" w:pos="0"/>
        <w:tab w:val="left" w:pos="180"/>
        <w:tab w:val="left" w:pos="360"/>
        <w:tab w:val="left" w:pos="720"/>
        <w:tab w:val="left" w:pos="1080"/>
        <w:tab w:val="left" w:pos="1260"/>
      </w:tabs>
      <w:spacing w:line="360" w:lineRule="auto"/>
      <w:ind w:left="1440" w:hanging="1260"/>
      <w:jc w:val="left"/>
    </w:pPr>
    <w:rPr>
      <w:rFonts w:ascii="Futura Bk" w:hAnsi="Futura Bk"/>
      <w:szCs w:val="20"/>
      <w:lang w:val="en-GB"/>
    </w:rPr>
  </w:style>
  <w:style w:type="paragraph" w:customStyle="1" w:styleId="138">
    <w:name w:val="封面中公司与日期"/>
    <w:qFormat/>
    <w:uiPriority w:val="99"/>
    <w:pPr>
      <w:widowControl w:val="0"/>
      <w:spacing w:line="360" w:lineRule="auto"/>
    </w:pPr>
    <w:rPr>
      <w:rFonts w:ascii="Vrinda" w:hAnsi="Vrinda" w:eastAsia="黑体" w:cs="Times New Roman"/>
      <w:b/>
      <w:color w:val="333333"/>
      <w:kern w:val="1"/>
      <w:sz w:val="30"/>
      <w:szCs w:val="30"/>
      <w:lang w:val="en-US" w:eastAsia="zh-CN" w:bidi="ar-SA"/>
    </w:rPr>
  </w:style>
  <w:style w:type="paragraph" w:customStyle="1" w:styleId="139">
    <w:name w:val="样式2"/>
    <w:qFormat/>
    <w:uiPriority w:val="99"/>
    <w:pPr>
      <w:widowControl w:val="0"/>
      <w:spacing w:line="360" w:lineRule="auto"/>
      <w:ind w:left="660" w:right="240"/>
    </w:pPr>
    <w:rPr>
      <w:rFonts w:ascii="Times New Roman" w:hAnsi="Times New Roman" w:eastAsia="宋体" w:cs="Times New Roman"/>
      <w:kern w:val="1"/>
      <w:sz w:val="24"/>
      <w:szCs w:val="24"/>
      <w:lang w:val="en-US" w:eastAsia="zh-CN" w:bidi="ar-SA"/>
    </w:rPr>
  </w:style>
  <w:style w:type="paragraph" w:customStyle="1" w:styleId="140">
    <w:name w:val="标书名称[封面]"/>
    <w:qFormat/>
    <w:uiPriority w:val="99"/>
    <w:pPr>
      <w:widowControl w:val="0"/>
      <w:spacing w:after="240"/>
    </w:pPr>
    <w:rPr>
      <w:rFonts w:ascii="Arial" w:hAnsi="Arial" w:eastAsia="黑体" w:cs="宋体"/>
      <w:b/>
      <w:kern w:val="1"/>
      <w:sz w:val="52"/>
      <w:lang w:val="en-US" w:eastAsia="zh-CN" w:bidi="ar-SA"/>
    </w:rPr>
  </w:style>
  <w:style w:type="paragraph" w:customStyle="1" w:styleId="141">
    <w:name w:val="引言"/>
    <w:qFormat/>
    <w:uiPriority w:val="99"/>
    <w:pPr>
      <w:widowControl w:val="0"/>
      <w:pBdr>
        <w:top w:val="none" w:color="000000" w:sz="0" w:space="3"/>
        <w:left w:val="none" w:color="000000" w:sz="0" w:space="3"/>
        <w:bottom w:val="double" w:color="000000" w:sz="12" w:space="1"/>
        <w:right w:val="none" w:color="000000" w:sz="0" w:space="3"/>
        <w:between w:val="none" w:color="000000" w:sz="0" w:space="0"/>
      </w:pBdr>
      <w:spacing w:line="360" w:lineRule="auto"/>
      <w:ind w:firstLine="200"/>
    </w:pPr>
    <w:rPr>
      <w:rFonts w:ascii="Arial" w:hAnsi="Arial" w:eastAsia="宋体" w:cs="宋体"/>
      <w:i/>
      <w:iCs/>
      <w:kern w:val="1"/>
      <w:lang w:val="en-US" w:eastAsia="zh-CN" w:bidi="ar-SA"/>
    </w:rPr>
  </w:style>
  <w:style w:type="paragraph" w:customStyle="1" w:styleId="142">
    <w:name w:val="Char1"/>
    <w:qFormat/>
    <w:uiPriority w:val="99"/>
    <w:pPr>
      <w:spacing w:before="100" w:beforeAutospacing="1" w:after="100" w:afterAutospacing="1" w:line="360" w:lineRule="auto"/>
      <w:ind w:firstLine="200"/>
    </w:pPr>
    <w:rPr>
      <w:rFonts w:ascii="??" w:hAnsi="??" w:eastAsia="宋体" w:cs="宋体"/>
      <w:sz w:val="24"/>
      <w:szCs w:val="24"/>
      <w:lang w:val="en-US" w:eastAsia="zh-CN" w:bidi="ar-SA"/>
    </w:rPr>
  </w:style>
  <w:style w:type="paragraph" w:customStyle="1" w:styleId="143">
    <w:name w:val="Numbered list 2.1"/>
    <w:basedOn w:val="78"/>
    <w:qFormat/>
    <w:uiPriority w:val="99"/>
    <w:pPr>
      <w:numPr>
        <w:ilvl w:val="0"/>
        <w:numId w:val="11"/>
      </w:numPr>
      <w:tabs>
        <w:tab w:val="left" w:pos="720"/>
      </w:tabs>
      <w:spacing w:before="240" w:after="60"/>
      <w:ind w:left="360" w:hanging="360"/>
    </w:pPr>
    <w:rPr>
      <w:rFonts w:ascii="Futura Bk" w:hAnsi="Futura Bk"/>
      <w:sz w:val="21"/>
      <w:szCs w:val="21"/>
      <w:lang w:val="en-GB"/>
    </w:rPr>
  </w:style>
  <w:style w:type="paragraph" w:customStyle="1" w:styleId="144">
    <w:name w:val="前言标题"/>
    <w:qFormat/>
    <w:uiPriority w:val="99"/>
    <w:pPr>
      <w:widowControl w:val="0"/>
      <w:spacing w:before="480"/>
      <w:jc w:val="center"/>
    </w:pPr>
    <w:rPr>
      <w:rFonts w:ascii="黑体" w:hAnsi="黑体" w:eastAsia="黑体" w:cs="宋体"/>
      <w:b/>
      <w:bCs/>
      <w:kern w:val="1"/>
      <w:sz w:val="44"/>
      <w:szCs w:val="44"/>
      <w:lang w:val="en-US" w:eastAsia="zh-CN" w:bidi="ar-SA"/>
    </w:rPr>
  </w:style>
  <w:style w:type="paragraph" w:customStyle="1" w:styleId="145">
    <w:name w:val="表格文字"/>
    <w:link w:val="146"/>
    <w:qFormat/>
    <w:uiPriority w:val="0"/>
    <w:pPr>
      <w:widowControl w:val="0"/>
      <w:spacing w:before="25" w:after="25"/>
    </w:pPr>
    <w:rPr>
      <w:rFonts w:ascii="Times New Roman" w:hAnsi="Times New Roman" w:eastAsia="宋体" w:cs="Times New Roman"/>
      <w:bCs/>
      <w:spacing w:val="10"/>
      <w:sz w:val="24"/>
      <w:lang w:val="en-US" w:eastAsia="zh-CN" w:bidi="ar-SA"/>
    </w:rPr>
  </w:style>
  <w:style w:type="character" w:customStyle="1" w:styleId="146">
    <w:name w:val="表格文字 Char Char"/>
    <w:link w:val="145"/>
    <w:qFormat/>
    <w:uiPriority w:val="0"/>
    <w:rPr>
      <w:rFonts w:ascii="Times New Roman" w:hAnsi="Times New Roman" w:eastAsia="宋体" w:cs="Times New Roman"/>
      <w:bCs/>
      <w:spacing w:val="10"/>
      <w:kern w:val="0"/>
      <w:sz w:val="24"/>
      <w:szCs w:val="20"/>
    </w:rPr>
  </w:style>
  <w:style w:type="paragraph" w:customStyle="1" w:styleId="147">
    <w:name w:val="Bullet 1"/>
    <w:qFormat/>
    <w:uiPriority w:val="99"/>
    <w:pPr>
      <w:numPr>
        <w:ilvl w:val="0"/>
        <w:numId w:val="12"/>
      </w:numPr>
      <w:ind w:left="1440" w:hanging="360"/>
      <w:jc w:val="both"/>
    </w:pPr>
    <w:rPr>
      <w:rFonts w:ascii="Arial" w:hAnsi="Arial" w:eastAsia="宋体" w:cs="Times New Roman"/>
      <w:lang w:val="en-US" w:eastAsia="zh-CN" w:bidi="ar-SA"/>
    </w:rPr>
  </w:style>
  <w:style w:type="paragraph" w:customStyle="1" w:styleId="148">
    <w:name w:val="文档正文"/>
    <w:qFormat/>
    <w:uiPriority w:val="99"/>
    <w:pPr>
      <w:widowControl w:val="0"/>
      <w:spacing w:line="480" w:lineRule="atLeast"/>
      <w:ind w:firstLine="567"/>
      <w:jc w:val="both"/>
    </w:pPr>
    <w:rPr>
      <w:rFonts w:ascii="仿宋_GB2312" w:hAnsi="仿宋_GB2312" w:eastAsia="仿宋_GB2312" w:cs="Times New Roman"/>
      <w:sz w:val="24"/>
      <w:lang w:val="en-US" w:eastAsia="zh-CN" w:bidi="ar-SA"/>
    </w:rPr>
  </w:style>
  <w:style w:type="paragraph" w:customStyle="1" w:styleId="149">
    <w:name w:val="Char Char1 Char"/>
    <w:qFormat/>
    <w:uiPriority w:val="99"/>
    <w:pPr>
      <w:spacing w:line="360" w:lineRule="auto"/>
      <w:ind w:left="1259" w:hanging="420"/>
    </w:pPr>
    <w:rPr>
      <w:rFonts w:ascii="宋体" w:hAnsi="宋体" w:eastAsia="黑体" w:cs="Times New Roman"/>
      <w:sz w:val="32"/>
      <w:szCs w:val="32"/>
      <w:lang w:val="en-US" w:eastAsia="zh-CN" w:bidi="ar-SA"/>
    </w:rPr>
  </w:style>
  <w:style w:type="paragraph" w:customStyle="1" w:styleId="150">
    <w:name w:val="Char Char"/>
    <w:qFormat/>
    <w:uiPriority w:val="99"/>
    <w:pPr>
      <w:widowControl w:val="0"/>
      <w:jc w:val="both"/>
    </w:pPr>
    <w:rPr>
      <w:rFonts w:ascii="Tahoma" w:hAnsi="Tahoma" w:eastAsia="宋体" w:cs="Times New Roman"/>
      <w:kern w:val="1"/>
      <w:sz w:val="24"/>
      <w:lang w:val="en-US" w:eastAsia="zh-CN" w:bidi="ar-SA"/>
    </w:rPr>
  </w:style>
  <w:style w:type="paragraph" w:customStyle="1" w:styleId="151">
    <w:name w:val="font5"/>
    <w:qFormat/>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152">
    <w:name w:val="font6"/>
    <w:qFormat/>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153">
    <w:name w:val="font7"/>
    <w:qFormat/>
    <w:uiPriority w:val="99"/>
    <w:pPr>
      <w:spacing w:before="100" w:beforeAutospacing="1" w:after="100" w:afterAutospacing="1"/>
    </w:pPr>
    <w:rPr>
      <w:rFonts w:ascii="宋体" w:hAnsi="宋体" w:eastAsia="宋体" w:cs="宋体"/>
      <w:sz w:val="21"/>
      <w:szCs w:val="21"/>
      <w:lang w:val="en-US" w:eastAsia="zh-CN" w:bidi="ar-SA"/>
    </w:rPr>
  </w:style>
  <w:style w:type="paragraph" w:customStyle="1" w:styleId="154">
    <w:name w:val="font8"/>
    <w:qFormat/>
    <w:uiPriority w:val="99"/>
    <w:pPr>
      <w:spacing w:before="100" w:beforeAutospacing="1" w:after="100" w:afterAutospacing="1"/>
    </w:pPr>
    <w:rPr>
      <w:rFonts w:ascii="Sylfaen" w:hAnsi="Sylfaen" w:eastAsia="宋体" w:cs="宋体"/>
      <w:sz w:val="21"/>
      <w:szCs w:val="21"/>
      <w:lang w:val="en-US" w:eastAsia="zh-CN" w:bidi="ar-SA"/>
    </w:rPr>
  </w:style>
  <w:style w:type="paragraph" w:customStyle="1" w:styleId="155">
    <w:name w:val="font9"/>
    <w:qFormat/>
    <w:uiPriority w:val="99"/>
    <w:pPr>
      <w:spacing w:before="100" w:beforeAutospacing="1" w:after="100" w:afterAutospacing="1"/>
    </w:pPr>
    <w:rPr>
      <w:rFonts w:ascii="宋体" w:hAnsi="宋体" w:eastAsia="宋体" w:cs="宋体"/>
      <w:sz w:val="18"/>
      <w:szCs w:val="18"/>
      <w:lang w:val="en-US" w:eastAsia="zh-CN" w:bidi="ar-SA"/>
    </w:rPr>
  </w:style>
  <w:style w:type="paragraph" w:customStyle="1" w:styleId="156">
    <w:name w:val="xl7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157">
    <w:name w:val="xl7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8">
    <w:name w:val="xl7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9">
    <w:name w:val="xl7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0">
    <w:name w:val="xl7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1">
    <w:name w:val="xl8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62">
    <w:name w:val="xl8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3">
    <w:name w:val="xl8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4">
    <w:name w:val="xl8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5">
    <w:name w:val="xl84"/>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6">
    <w:name w:val="xl8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7">
    <w:name w:val="xl8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8">
    <w:name w:val="xl8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9">
    <w:name w:val="xl8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0">
    <w:name w:val="xl8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1">
    <w:name w:val="xl9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2">
    <w:name w:val="xl9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3">
    <w:name w:val="xl9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4">
    <w:name w:val="xl9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5">
    <w:name w:val="xl94"/>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6">
    <w:name w:val="xl9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7">
    <w:name w:val="xl9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8">
    <w:name w:val="xl9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9">
    <w:name w:val="xl9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80">
    <w:name w:val="xl9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1">
    <w:name w:val="xl10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2">
    <w:name w:val="xl10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83">
    <w:name w:val="xl10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4">
    <w:name w:val="xl10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5">
    <w:name w:val="xl104"/>
    <w:qFormat/>
    <w:uiPriority w:val="99"/>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before="100" w:beforeAutospacing="1" w:after="100" w:afterAutospacing="1"/>
      <w:jc w:val="center"/>
    </w:pPr>
    <w:rPr>
      <w:rFonts w:ascii="宋体" w:hAnsi="宋体" w:eastAsia="宋体" w:cs="宋体"/>
      <w:lang w:val="en-US" w:eastAsia="zh-CN" w:bidi="ar-SA"/>
    </w:rPr>
  </w:style>
  <w:style w:type="paragraph" w:customStyle="1" w:styleId="186">
    <w:name w:val="xl105"/>
    <w:qFormat/>
    <w:uiPriority w:val="99"/>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before="100" w:beforeAutospacing="1" w:after="100" w:afterAutospacing="1"/>
      <w:jc w:val="center"/>
    </w:pPr>
    <w:rPr>
      <w:rFonts w:ascii="宋体" w:hAnsi="宋体" w:eastAsia="宋体" w:cs="宋体"/>
      <w:sz w:val="24"/>
      <w:szCs w:val="24"/>
      <w:lang w:val="en-US" w:eastAsia="zh-CN" w:bidi="ar-SA"/>
    </w:rPr>
  </w:style>
  <w:style w:type="paragraph" w:customStyle="1" w:styleId="187">
    <w:name w:val="xl10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8">
    <w:name w:val="xl10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Tahoma" w:hAnsi="Tahoma" w:eastAsia="宋体" w:cs="Tahoma"/>
      <w:sz w:val="24"/>
      <w:szCs w:val="24"/>
      <w:lang w:val="en-US" w:eastAsia="zh-CN" w:bidi="ar-SA"/>
    </w:rPr>
  </w:style>
  <w:style w:type="paragraph" w:customStyle="1" w:styleId="189">
    <w:name w:val="xl10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0">
    <w:name w:val="xl10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1">
    <w:name w:val="xl11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2">
    <w:name w:val="xl11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1"/>
      <w:szCs w:val="21"/>
      <w:lang w:val="en-US" w:eastAsia="zh-CN" w:bidi="ar-SA"/>
    </w:rPr>
  </w:style>
  <w:style w:type="paragraph" w:customStyle="1" w:styleId="193">
    <w:name w:val="xl11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1"/>
      <w:szCs w:val="21"/>
      <w:lang w:val="en-US" w:eastAsia="zh-CN" w:bidi="ar-SA"/>
    </w:rPr>
  </w:style>
  <w:style w:type="paragraph" w:customStyle="1" w:styleId="194">
    <w:name w:val="xl113"/>
    <w:qFormat/>
    <w:uiPriority w:val="99"/>
    <w:pPr>
      <w:pBdr>
        <w:top w:val="single" w:color="000000" w:sz="4" w:space="0"/>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5">
    <w:name w:val="xl114"/>
    <w:qFormat/>
    <w:uiPriority w:val="99"/>
    <w:pPr>
      <w:pBdr>
        <w:top w:val="single" w:color="000000" w:sz="4" w:space="0"/>
        <w:left w:val="single" w:color="000000" w:sz="4" w:space="0"/>
        <w:bottom w:val="none" w:color="000000" w:sz="0" w:space="3"/>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6">
    <w:name w:val="xl115"/>
    <w:qFormat/>
    <w:uiPriority w:val="99"/>
    <w:pPr>
      <w:pBdr>
        <w:top w:val="single" w:color="000000" w:sz="4" w:space="0"/>
        <w:left w:val="single" w:color="000000" w:sz="4" w:space="0"/>
        <w:bottom w:val="none" w:color="000000" w:sz="0" w:space="3"/>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7">
    <w:name w:val="xl11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8">
    <w:name w:val="xl11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9">
    <w:name w:val="xl11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200">
    <w:name w:val="xl11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pPr>
    <w:rPr>
      <w:rFonts w:ascii="宋体" w:hAnsi="宋体" w:eastAsia="宋体" w:cs="宋体"/>
      <w:sz w:val="24"/>
      <w:szCs w:val="24"/>
      <w:lang w:val="en-US" w:eastAsia="zh-CN" w:bidi="ar-SA"/>
    </w:rPr>
  </w:style>
  <w:style w:type="paragraph" w:customStyle="1" w:styleId="201">
    <w:name w:val="xl120"/>
    <w:qFormat/>
    <w:uiPriority w:val="99"/>
    <w:pPr>
      <w:pBdr>
        <w:top w:val="none" w:color="000000" w:sz="0" w:space="3"/>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2">
    <w:name w:val="xl121"/>
    <w:qFormat/>
    <w:uiPriority w:val="99"/>
    <w:pPr>
      <w:pBdr>
        <w:top w:val="none" w:color="000000" w:sz="0" w:space="3"/>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3">
    <w:name w:val="xl122"/>
    <w:qFormat/>
    <w:uiPriority w:val="99"/>
    <w:pPr>
      <w:pBdr>
        <w:top w:val="single" w:color="000000" w:sz="4" w:space="0"/>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4">
    <w:name w:val="xl123"/>
    <w:qFormat/>
    <w:uiPriority w:val="99"/>
    <w:pPr>
      <w:pBdr>
        <w:top w:val="single" w:color="000000" w:sz="4" w:space="0"/>
        <w:left w:val="none" w:color="000000" w:sz="0" w:space="3"/>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character" w:customStyle="1" w:styleId="205">
    <w:name w:val="Comment Reference1"/>
    <w:qFormat/>
    <w:uiPriority w:val="99"/>
    <w:rPr>
      <w:sz w:val="21"/>
    </w:rPr>
  </w:style>
  <w:style w:type="character" w:customStyle="1" w:styleId="206">
    <w:name w:val="文字加底色加粗加阴影"/>
    <w:qFormat/>
    <w:uiPriority w:val="99"/>
    <w:rPr>
      <w:b/>
      <w:sz w:val="20"/>
      <w:u w:val="single"/>
      <w:shd w:val="clear" w:color="auto" w:fill="FFFFFF"/>
    </w:rPr>
  </w:style>
  <w:style w:type="character" w:customStyle="1" w:styleId="207">
    <w:name w:val="明显参考1"/>
    <w:qFormat/>
    <w:uiPriority w:val="99"/>
    <w:rPr>
      <w:b/>
      <w:smallCaps/>
      <w:color w:val="FF0000"/>
      <w:sz w:val="20"/>
      <w:u w:val="single"/>
    </w:rPr>
  </w:style>
  <w:style w:type="character" w:customStyle="1" w:styleId="208">
    <w:name w:val="xl39 Char"/>
    <w:qFormat/>
    <w:uiPriority w:val="99"/>
    <w:rPr>
      <w:rFonts w:eastAsia="Times New Roman"/>
      <w:sz w:val="18"/>
      <w:lang w:val="en-AU"/>
    </w:rPr>
  </w:style>
  <w:style w:type="character" w:customStyle="1" w:styleId="209">
    <w:name w:val="图片题注(Alt+A) Char Char"/>
    <w:qFormat/>
    <w:uiPriority w:val="99"/>
    <w:rPr>
      <w:rFonts w:ascii="Arial" w:hAnsi="Arial"/>
      <w:sz w:val="21"/>
    </w:rPr>
  </w:style>
  <w:style w:type="character" w:customStyle="1" w:styleId="210">
    <w:name w:val="表正文 Char"/>
    <w:qFormat/>
    <w:uiPriority w:val="99"/>
    <w:rPr>
      <w:kern w:val="1"/>
    </w:rPr>
  </w:style>
  <w:style w:type="character" w:customStyle="1" w:styleId="211">
    <w:name w:val="规范正文 Char Char"/>
    <w:qFormat/>
    <w:uiPriority w:val="99"/>
    <w:rPr>
      <w:sz w:val="24"/>
    </w:rPr>
  </w:style>
  <w:style w:type="character" w:customStyle="1" w:styleId="212">
    <w:name w:val="正文首行缩进2 Char Char"/>
    <w:qFormat/>
    <w:uiPriority w:val="99"/>
    <w:rPr>
      <w:kern w:val="1"/>
      <w:sz w:val="24"/>
    </w:rPr>
  </w:style>
  <w:style w:type="character" w:customStyle="1" w:styleId="213">
    <w:name w:val="articlebody"/>
    <w:qFormat/>
    <w:uiPriority w:val="99"/>
  </w:style>
  <w:style w:type="character" w:customStyle="1" w:styleId="214">
    <w:name w:val="1.正文 Char Char"/>
    <w:qFormat/>
    <w:uiPriority w:val="99"/>
    <w:rPr>
      <w:rFonts w:ascii="宋体" w:eastAsia="宋体"/>
    </w:rPr>
  </w:style>
  <w:style w:type="character" w:customStyle="1" w:styleId="215">
    <w:name w:val="本章导读 Char Char"/>
    <w:qFormat/>
    <w:uiPriority w:val="99"/>
    <w:rPr>
      <w:rFonts w:ascii="华文细黑" w:eastAsia="华文细黑"/>
      <w:sz w:val="21"/>
    </w:rPr>
  </w:style>
  <w:style w:type="character" w:customStyle="1" w:styleId="216">
    <w:name w:val="正文缩进 Char"/>
    <w:qFormat/>
    <w:uiPriority w:val="99"/>
    <w:rPr>
      <w:sz w:val="21"/>
    </w:rPr>
  </w:style>
  <w:style w:type="character" w:customStyle="1" w:styleId="217">
    <w:name w:val="apple-style-span"/>
    <w:qFormat/>
    <w:uiPriority w:val="99"/>
  </w:style>
  <w:style w:type="character" w:customStyle="1" w:styleId="218">
    <w:name w:val="样式 正文缩进 + 首行缩进:  2 字符 Char Char"/>
    <w:qFormat/>
    <w:uiPriority w:val="99"/>
    <w:rPr>
      <w:kern w:val="1"/>
      <w:sz w:val="24"/>
    </w:rPr>
  </w:style>
  <w:style w:type="character" w:customStyle="1" w:styleId="219">
    <w:name w:val="列表编号 2 Char"/>
    <w:qFormat/>
    <w:uiPriority w:val="99"/>
    <w:rPr>
      <w:rFonts w:ascii="Arial" w:hAnsi="Arial"/>
      <w:sz w:val="21"/>
    </w:rPr>
  </w:style>
  <w:style w:type="character" w:customStyle="1" w:styleId="220">
    <w:name w:val="正文首行缩进1(Crlf+Shift+M) Char Char Char"/>
    <w:qFormat/>
    <w:uiPriority w:val="99"/>
    <w:rPr>
      <w:rFonts w:ascii="Arial" w:hAnsi="Arial"/>
    </w:rPr>
  </w:style>
  <w:style w:type="character" w:customStyle="1" w:styleId="221">
    <w:name w:val="正文加粗（整段加粗） Char Char"/>
    <w:qFormat/>
    <w:uiPriority w:val="99"/>
    <w:rPr>
      <w:rFonts w:ascii="Arial" w:hAnsi="Arial"/>
      <w:b/>
      <w:u w:val="single"/>
    </w:rPr>
  </w:style>
  <w:style w:type="character" w:customStyle="1" w:styleId="222">
    <w:name w:val="正文首行缩进1(Crlf+Shift+M) Char Char"/>
    <w:qFormat/>
    <w:uiPriority w:val="99"/>
    <w:rPr>
      <w:rFonts w:ascii="Arial" w:hAnsi="Arial"/>
    </w:rPr>
  </w:style>
  <w:style w:type="character" w:customStyle="1" w:styleId="223">
    <w:name w:val="题注 Char"/>
    <w:qFormat/>
    <w:uiPriority w:val="99"/>
    <w:rPr>
      <w:rFonts w:ascii="Arial" w:hAnsi="Arial"/>
    </w:rPr>
  </w:style>
  <w:style w:type="character" w:customStyle="1" w:styleId="224">
    <w:name w:val="列表项目符号 2 Char"/>
    <w:qFormat/>
    <w:uiPriority w:val="99"/>
    <w:rPr>
      <w:rFonts w:ascii="Arial" w:hAnsi="Arial"/>
      <w:sz w:val="21"/>
    </w:rPr>
  </w:style>
  <w:style w:type="paragraph" w:customStyle="1" w:styleId="225">
    <w:name w:val="标点正文"/>
    <w:basedOn w:val="1"/>
    <w:qFormat/>
    <w:uiPriority w:val="0"/>
    <w:pPr>
      <w:widowControl w:val="0"/>
      <w:numPr>
        <w:ilvl w:val="0"/>
        <w:numId w:val="13"/>
      </w:numPr>
      <w:tabs>
        <w:tab w:val="clear" w:pos="1140"/>
      </w:tabs>
      <w:spacing w:line="360" w:lineRule="auto"/>
      <w:jc w:val="both"/>
    </w:pPr>
    <w:rPr>
      <w:kern w:val="2"/>
      <w:sz w:val="28"/>
      <w:szCs w:val="28"/>
    </w:rPr>
  </w:style>
  <w:style w:type="paragraph" w:customStyle="1" w:styleId="226">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227">
    <w:name w:val="p0"/>
    <w:basedOn w:val="1"/>
    <w:qFormat/>
    <w:uiPriority w:val="0"/>
    <w:pPr>
      <w:jc w:val="both"/>
    </w:pPr>
    <w:rPr>
      <w:szCs w:val="21"/>
    </w:rPr>
  </w:style>
  <w:style w:type="paragraph" w:customStyle="1" w:styleId="228">
    <w:name w:val="题注4"/>
    <w:basedOn w:val="1"/>
    <w:next w:val="18"/>
    <w:qFormat/>
    <w:uiPriority w:val="0"/>
    <w:pPr>
      <w:widowControl w:val="0"/>
      <w:ind w:left="-132" w:leftChars="-64" w:right="-105" w:rightChars="-50" w:hanging="2"/>
      <w:jc w:val="center"/>
    </w:pPr>
    <w:rPr>
      <w:b/>
      <w:color w:val="FF0000"/>
      <w:kern w:val="2"/>
      <w:szCs w:val="21"/>
      <w:lang w:val="en-GB"/>
    </w:rPr>
  </w:style>
  <w:style w:type="paragraph" w:customStyle="1" w:styleId="229">
    <w:name w:val="列出段落3"/>
    <w:basedOn w:val="1"/>
    <w:qFormat/>
    <w:uiPriority w:val="34"/>
    <w:pPr>
      <w:ind w:firstLine="420" w:firstLineChars="200"/>
    </w:pPr>
  </w:style>
  <w:style w:type="paragraph" w:customStyle="1" w:styleId="230">
    <w:name w:val="列出段落4"/>
    <w:basedOn w:val="1"/>
    <w:qFormat/>
    <w:uiPriority w:val="34"/>
    <w:pPr>
      <w:ind w:firstLine="420" w:firstLineChars="200"/>
    </w:pPr>
  </w:style>
  <w:style w:type="character" w:customStyle="1" w:styleId="231">
    <w:name w:val="批注文字 字符"/>
    <w:basedOn w:val="60"/>
    <w:link w:val="23"/>
    <w:qFormat/>
    <w:uiPriority w:val="0"/>
    <w:rPr>
      <w:rFonts w:asciiTheme="minorHAnsi" w:hAnsiTheme="minorHAnsi" w:eastAsiaTheme="minorEastAsia" w:cstheme="minorBidi"/>
      <w:kern w:val="2"/>
      <w:sz w:val="21"/>
      <w:szCs w:val="24"/>
    </w:rPr>
  </w:style>
  <w:style w:type="paragraph" w:styleId="232">
    <w:name w:val="List Paragraph"/>
    <w:basedOn w:val="1"/>
    <w:unhideWhenUsed/>
    <w:qFormat/>
    <w:uiPriority w:val="99"/>
    <w:pPr>
      <w:widowControl w:val="0"/>
      <w:autoSpaceDE w:val="0"/>
      <w:autoSpaceDN w:val="0"/>
      <w:adjustRightInd w:val="0"/>
      <w:ind w:firstLine="420" w:firstLineChars="200"/>
    </w:pPr>
    <w:rPr>
      <w:sz w:val="20"/>
    </w:rPr>
  </w:style>
  <w:style w:type="paragraph" w:customStyle="1" w:styleId="233">
    <w:name w:val="BodyText"/>
    <w:basedOn w:val="1"/>
    <w:qFormat/>
    <w:uiPriority w:val="0"/>
    <w:pPr>
      <w:textAlignment w:val="baseline"/>
    </w:pPr>
  </w:style>
  <w:style w:type="character" w:customStyle="1" w:styleId="234">
    <w:name w:val="ca-22"/>
    <w:basedOn w:val="6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4F54C-30EE-4F8E-A328-90E9D6C4B24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13146</Words>
  <Characters>13641</Characters>
  <Lines>151</Lines>
  <Paragraphs>42</Paragraphs>
  <TotalTime>7</TotalTime>
  <ScaleCrop>false</ScaleCrop>
  <LinksUpToDate>false</LinksUpToDate>
  <CharactersWithSpaces>13982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2022-12-14T08:39:00Z</dcterms:created>
  <dc:creator>我的电脑</dc:creator>
  <cp:lastModifiedBy>admin</cp:lastModifiedBy>
  <cp:lastPrinted>2021-04-15T02:51:00Z</cp:lastPrinted>
  <dcterms:modified xsi:type="dcterms:W3CDTF">2023-06-08T08:29:58Z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A518BA94C488480C9FC3CA25C5E11530_13</vt:lpwstr>
  </property>
</Properties>
</file>