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华文新魏" w:eastAsia="华文新魏"/>
          <w:b/>
          <w:spacing w:val="22"/>
          <w:sz w:val="48"/>
          <w:szCs w:val="48"/>
        </w:rPr>
      </w:pPr>
    </w:p>
    <w:p>
      <w:pPr>
        <w:jc w:val="center"/>
        <w:rPr>
          <w:rFonts w:hint="eastAsia" w:ascii="黑体" w:hAnsi="黑体" w:eastAsia="黑体"/>
          <w:b/>
          <w:bCs/>
          <w:spacing w:val="22"/>
          <w:sz w:val="44"/>
          <w:szCs w:val="44"/>
        </w:rPr>
      </w:pPr>
      <w:r>
        <w:rPr>
          <w:rFonts w:hint="eastAsia" w:ascii="黑体" w:hAnsi="黑体" w:eastAsia="黑体"/>
          <w:b/>
          <w:bCs/>
          <w:spacing w:val="22"/>
          <w:sz w:val="44"/>
          <w:szCs w:val="44"/>
        </w:rPr>
        <w:t>广东省机械技师学院三校区2023年药品</w:t>
      </w:r>
    </w:p>
    <w:p>
      <w:pPr>
        <w:jc w:val="center"/>
        <w:rPr>
          <w:rFonts w:ascii="黑体" w:hAnsi="黑体" w:eastAsia="黑体"/>
          <w:spacing w:val="25"/>
          <w:sz w:val="84"/>
          <w:szCs w:val="84"/>
        </w:rPr>
      </w:pPr>
      <w:r>
        <w:rPr>
          <w:rFonts w:hint="eastAsia" w:ascii="黑体" w:hAnsi="黑体" w:eastAsia="黑体"/>
          <w:b/>
          <w:bCs/>
          <w:spacing w:val="22"/>
          <w:sz w:val="44"/>
          <w:szCs w:val="44"/>
        </w:rPr>
        <w:t>配送服务采购项目</w:t>
      </w:r>
    </w:p>
    <w:p>
      <w:pPr>
        <w:jc w:val="center"/>
        <w:rPr>
          <w:rFonts w:hint="eastAsia" w:ascii="黑体" w:hAnsi="黑体" w:eastAsia="黑体"/>
          <w:spacing w:val="25"/>
          <w:sz w:val="84"/>
          <w:szCs w:val="84"/>
        </w:rPr>
      </w:pPr>
    </w:p>
    <w:p>
      <w:pPr>
        <w:jc w:val="center"/>
        <w:rPr>
          <w:rFonts w:ascii="黑体" w:hAnsi="黑体" w:eastAsia="黑体"/>
          <w:spacing w:val="25"/>
          <w:sz w:val="84"/>
          <w:szCs w:val="84"/>
        </w:rPr>
      </w:pPr>
      <w:r>
        <w:rPr>
          <w:rFonts w:hint="eastAsia" w:ascii="黑体" w:hAnsi="黑体" w:eastAsia="黑体"/>
          <w:spacing w:val="25"/>
          <w:sz w:val="84"/>
          <w:szCs w:val="84"/>
        </w:rPr>
        <w:t>采</w:t>
      </w:r>
    </w:p>
    <w:p>
      <w:pPr>
        <w:jc w:val="center"/>
        <w:rPr>
          <w:rFonts w:ascii="黑体" w:hAnsi="黑体" w:eastAsia="黑体"/>
          <w:spacing w:val="25"/>
          <w:sz w:val="84"/>
          <w:szCs w:val="84"/>
        </w:rPr>
      </w:pPr>
      <w:r>
        <w:rPr>
          <w:rFonts w:hint="eastAsia" w:ascii="黑体" w:hAnsi="黑体" w:eastAsia="黑体"/>
          <w:spacing w:val="25"/>
          <w:sz w:val="84"/>
          <w:szCs w:val="84"/>
        </w:rPr>
        <w:t>购</w:t>
      </w:r>
    </w:p>
    <w:p>
      <w:pPr>
        <w:jc w:val="center"/>
        <w:rPr>
          <w:rFonts w:ascii="黑体" w:hAnsi="黑体" w:eastAsia="黑体"/>
          <w:spacing w:val="25"/>
          <w:sz w:val="84"/>
          <w:szCs w:val="84"/>
        </w:rPr>
      </w:pPr>
      <w:r>
        <w:rPr>
          <w:rFonts w:hint="eastAsia" w:ascii="黑体" w:hAnsi="黑体" w:eastAsia="黑体"/>
          <w:spacing w:val="25"/>
          <w:sz w:val="84"/>
          <w:szCs w:val="84"/>
        </w:rPr>
        <w:t>文</w:t>
      </w:r>
    </w:p>
    <w:p>
      <w:pPr>
        <w:jc w:val="center"/>
        <w:rPr>
          <w:rFonts w:hint="default" w:ascii="黑体" w:hAnsi="黑体" w:eastAsia="黑体"/>
          <w:spacing w:val="25"/>
          <w:sz w:val="84"/>
          <w:szCs w:val="84"/>
          <w:lang w:val="en-US" w:eastAsia="zh-CN"/>
        </w:rPr>
      </w:pPr>
      <w:r>
        <w:rPr>
          <w:rFonts w:hint="eastAsia" w:ascii="黑体" w:hAnsi="黑体" w:eastAsia="黑体"/>
          <w:spacing w:val="25"/>
          <w:sz w:val="84"/>
          <w:szCs w:val="84"/>
        </w:rPr>
        <w:t>件</w:t>
      </w:r>
      <w:r>
        <w:rPr>
          <w:rFonts w:hint="eastAsia" w:ascii="黑体" w:hAnsi="黑体" w:eastAsia="黑体"/>
          <w:spacing w:val="25"/>
          <w:sz w:val="84"/>
          <w:szCs w:val="84"/>
          <w:lang w:val="en-US" w:eastAsia="zh-CN"/>
        </w:rPr>
        <w:t xml:space="preserve">  </w:t>
      </w:r>
    </w:p>
    <w:p>
      <w:pPr>
        <w:spacing w:line="360" w:lineRule="auto"/>
        <w:jc w:val="center"/>
        <w:rPr>
          <w:rFonts w:ascii="华文新魏" w:hAnsi="华文新魏" w:eastAsia="华文新魏"/>
          <w:sz w:val="28"/>
        </w:rPr>
      </w:pPr>
    </w:p>
    <w:p>
      <w:pPr>
        <w:spacing w:line="360" w:lineRule="auto"/>
        <w:jc w:val="center"/>
        <w:rPr>
          <w:rFonts w:ascii="华文新魏" w:hAnsi="华文新魏" w:eastAsia="华文新魏"/>
          <w:sz w:val="28"/>
        </w:rPr>
      </w:pPr>
    </w:p>
    <w:p>
      <w:pPr>
        <w:spacing w:line="360" w:lineRule="auto"/>
        <w:jc w:val="center"/>
        <w:rPr>
          <w:rFonts w:ascii="华文新魏" w:hAnsi="华文新魏" w:eastAsia="华文新魏"/>
          <w:sz w:val="28"/>
        </w:rPr>
      </w:pPr>
    </w:p>
    <w:p>
      <w:pPr>
        <w:spacing w:line="360" w:lineRule="auto"/>
        <w:jc w:val="center"/>
        <w:rPr>
          <w:rFonts w:ascii="华文新魏" w:hAnsi="华文新魏" w:eastAsia="华文新魏"/>
          <w:sz w:val="28"/>
        </w:rPr>
      </w:pPr>
    </w:p>
    <w:p>
      <w:pPr>
        <w:ind w:firstLine="178"/>
        <w:jc w:val="center"/>
        <w:rPr>
          <w:rFonts w:hint="eastAsia" w:ascii="宋体" w:hAnsi="宋体"/>
          <w:b/>
          <w:bCs/>
          <w:iCs/>
          <w:color w:val="auto"/>
          <w:sz w:val="36"/>
          <w:szCs w:val="36"/>
          <w:highlight w:val="none"/>
          <w:lang w:val="en-US" w:eastAsia="zh-CN"/>
        </w:rPr>
      </w:pPr>
      <w:r>
        <w:rPr>
          <w:rFonts w:hint="eastAsia" w:ascii="宋体" w:hAnsi="宋体"/>
          <w:b/>
          <w:sz w:val="36"/>
          <w:szCs w:val="36"/>
        </w:rPr>
        <w:t>采购编号：</w:t>
      </w:r>
      <w:r>
        <w:rPr>
          <w:rFonts w:hint="eastAsia" w:ascii="宋体" w:hAnsi="宋体"/>
          <w:b/>
          <w:bCs/>
          <w:iCs/>
          <w:sz w:val="36"/>
          <w:szCs w:val="36"/>
        </w:rPr>
        <w:t>GDJX</w:t>
      </w:r>
      <w:r>
        <w:rPr>
          <w:rFonts w:hint="eastAsia" w:ascii="宋体" w:hAnsi="宋体"/>
          <w:b/>
          <w:bCs/>
          <w:iCs/>
          <w:color w:val="auto"/>
          <w:sz w:val="36"/>
          <w:szCs w:val="36"/>
          <w:highlight w:val="none"/>
        </w:rPr>
        <w:t>JG20</w:t>
      </w:r>
      <w:r>
        <w:rPr>
          <w:rFonts w:ascii="宋体" w:hAnsi="宋体"/>
          <w:b/>
          <w:bCs/>
          <w:iCs/>
          <w:color w:val="auto"/>
          <w:sz w:val="36"/>
          <w:szCs w:val="36"/>
          <w:highlight w:val="none"/>
        </w:rPr>
        <w:t>2</w:t>
      </w:r>
      <w:r>
        <w:rPr>
          <w:rFonts w:hint="eastAsia" w:ascii="宋体" w:hAnsi="宋体"/>
          <w:b/>
          <w:bCs/>
          <w:iCs/>
          <w:color w:val="auto"/>
          <w:sz w:val="36"/>
          <w:szCs w:val="36"/>
          <w:highlight w:val="none"/>
          <w:lang w:val="en-US" w:eastAsia="zh-CN"/>
        </w:rPr>
        <w:t>3</w:t>
      </w:r>
      <w:r>
        <w:rPr>
          <w:rFonts w:hint="eastAsia" w:ascii="宋体" w:hAnsi="宋体"/>
          <w:b/>
          <w:bCs/>
          <w:iCs/>
          <w:color w:val="auto"/>
          <w:sz w:val="36"/>
          <w:szCs w:val="36"/>
          <w:highlight w:val="none"/>
        </w:rPr>
        <w:t>0</w:t>
      </w:r>
      <w:r>
        <w:rPr>
          <w:rFonts w:hint="eastAsia" w:ascii="宋体" w:hAnsi="宋体"/>
          <w:b/>
          <w:bCs/>
          <w:iCs/>
          <w:color w:val="auto"/>
          <w:sz w:val="36"/>
          <w:szCs w:val="36"/>
          <w:highlight w:val="none"/>
          <w:lang w:val="en-US" w:eastAsia="zh-CN"/>
        </w:rPr>
        <w:t>5</w:t>
      </w:r>
      <w:r>
        <w:rPr>
          <w:rFonts w:hint="eastAsia" w:ascii="宋体" w:hAnsi="宋体"/>
          <w:b/>
          <w:bCs/>
          <w:iCs/>
          <w:color w:val="auto"/>
          <w:sz w:val="36"/>
          <w:szCs w:val="36"/>
          <w:highlight w:val="none"/>
        </w:rPr>
        <w:t>-</w:t>
      </w:r>
      <w:r>
        <w:rPr>
          <w:rFonts w:hint="eastAsia" w:ascii="宋体" w:hAnsi="宋体"/>
          <w:b/>
          <w:bCs/>
          <w:iCs/>
          <w:color w:val="auto"/>
          <w:sz w:val="36"/>
          <w:szCs w:val="36"/>
          <w:highlight w:val="none"/>
          <w:lang w:val="en-US" w:eastAsia="zh-CN"/>
        </w:rPr>
        <w:t>2</w:t>
      </w:r>
    </w:p>
    <w:p>
      <w:pPr>
        <w:ind w:firstLine="178"/>
        <w:jc w:val="center"/>
        <w:rPr>
          <w:rFonts w:ascii="宋体" w:hAnsi="宋体"/>
          <w:b/>
          <w:sz w:val="36"/>
          <w:szCs w:val="36"/>
        </w:rPr>
      </w:pPr>
      <w:r>
        <w:rPr>
          <w:rFonts w:hint="eastAsia" w:ascii="宋体" w:hAnsi="宋体"/>
          <w:b/>
          <w:sz w:val="36"/>
          <w:szCs w:val="36"/>
        </w:rPr>
        <w:t>广东省机械技师学院</w:t>
      </w:r>
    </w:p>
    <w:p>
      <w:pPr>
        <w:jc w:val="center"/>
        <w:rPr>
          <w:rFonts w:ascii="宋体" w:hAnsi="宋体"/>
          <w:b/>
          <w:spacing w:val="43"/>
          <w:sz w:val="36"/>
          <w:szCs w:val="36"/>
        </w:rPr>
      </w:pPr>
      <w:r>
        <w:rPr>
          <w:rFonts w:ascii="宋体" w:hAnsi="宋体"/>
          <w:b/>
          <w:spacing w:val="43"/>
          <w:sz w:val="36"/>
          <w:szCs w:val="36"/>
        </w:rPr>
        <w:t>202</w:t>
      </w:r>
      <w:r>
        <w:rPr>
          <w:rFonts w:hint="eastAsia" w:ascii="宋体" w:hAnsi="宋体"/>
          <w:b/>
          <w:spacing w:val="43"/>
          <w:sz w:val="36"/>
          <w:szCs w:val="36"/>
          <w:lang w:val="en-US" w:eastAsia="zh-CN"/>
        </w:rPr>
        <w:t>3</w:t>
      </w:r>
      <w:r>
        <w:rPr>
          <w:rFonts w:hint="eastAsia" w:ascii="宋体" w:hAnsi="宋体"/>
          <w:b/>
          <w:spacing w:val="43"/>
          <w:sz w:val="36"/>
          <w:szCs w:val="36"/>
        </w:rPr>
        <w:t>年</w:t>
      </w:r>
      <w:r>
        <w:rPr>
          <w:rFonts w:hint="eastAsia" w:ascii="宋体" w:hAnsi="宋体"/>
          <w:b/>
          <w:spacing w:val="43"/>
          <w:sz w:val="36"/>
          <w:szCs w:val="36"/>
          <w:lang w:val="en-US" w:eastAsia="zh-CN"/>
        </w:rPr>
        <w:t>6</w:t>
      </w:r>
      <w:r>
        <w:rPr>
          <w:rFonts w:hint="eastAsia" w:ascii="宋体" w:hAnsi="宋体"/>
          <w:b/>
          <w:spacing w:val="43"/>
          <w:sz w:val="36"/>
          <w:szCs w:val="36"/>
        </w:rPr>
        <w:t>月</w:t>
      </w:r>
    </w:p>
    <w:p/>
    <w:p/>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目录</w:t>
      </w:r>
    </w:p>
    <w:p>
      <w:pPr>
        <w:spacing w:line="360" w:lineRule="auto"/>
        <w:rPr>
          <w:rFonts w:ascii="黑体" w:hAnsi="黑体" w:eastAsia="黑体"/>
          <w:b/>
          <w:sz w:val="32"/>
          <w:szCs w:val="32"/>
        </w:rPr>
      </w:pPr>
    </w:p>
    <w:p>
      <w:pPr>
        <w:spacing w:line="360" w:lineRule="auto"/>
        <w:rPr>
          <w:rFonts w:ascii="黑体" w:hAnsi="黑体" w:eastAsia="黑体"/>
          <w:sz w:val="32"/>
          <w:szCs w:val="32"/>
        </w:rPr>
      </w:pPr>
      <w:r>
        <w:rPr>
          <w:rFonts w:hint="eastAsia" w:ascii="黑体" w:hAnsi="黑体" w:eastAsia="黑体"/>
          <w:sz w:val="32"/>
          <w:szCs w:val="32"/>
        </w:rPr>
        <w:t>第一部分：投标邀请函</w:t>
      </w:r>
    </w:p>
    <w:p>
      <w:pPr>
        <w:spacing w:line="360" w:lineRule="auto"/>
        <w:rPr>
          <w:rFonts w:ascii="黑体" w:hAnsi="黑体" w:eastAsia="黑体"/>
          <w:sz w:val="32"/>
          <w:szCs w:val="32"/>
        </w:rPr>
      </w:pPr>
      <w:r>
        <w:rPr>
          <w:rFonts w:hint="eastAsia" w:ascii="黑体" w:hAnsi="黑体" w:eastAsia="黑体"/>
          <w:sz w:val="32"/>
          <w:szCs w:val="32"/>
        </w:rPr>
        <w:t>第二部分：采购项目内容</w:t>
      </w:r>
    </w:p>
    <w:p>
      <w:pPr>
        <w:spacing w:line="360" w:lineRule="auto"/>
        <w:rPr>
          <w:rFonts w:hint="eastAsia" w:ascii="黑体" w:hAnsi="黑体" w:eastAsia="黑体"/>
          <w:sz w:val="32"/>
          <w:szCs w:val="32"/>
        </w:rPr>
      </w:pPr>
      <w:r>
        <w:rPr>
          <w:rFonts w:hint="eastAsia" w:ascii="黑体" w:hAnsi="黑体" w:eastAsia="黑体"/>
          <w:sz w:val="32"/>
          <w:szCs w:val="32"/>
        </w:rPr>
        <w:t>第三部分：报价人须知</w:t>
      </w:r>
    </w:p>
    <w:p>
      <w:pPr>
        <w:spacing w:line="360" w:lineRule="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部分：报价文件格式</w:t>
      </w:r>
    </w:p>
    <w:p>
      <w:pPr>
        <w:spacing w:line="360" w:lineRule="auto"/>
        <w:jc w:val="cente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第一部分</w:t>
      </w:r>
    </w:p>
    <w:p>
      <w:pPr>
        <w:jc w:val="center"/>
        <w:rPr>
          <w:rFonts w:ascii="黑体" w:hAnsi="黑体" w:eastAsia="黑体"/>
          <w:b/>
          <w:sz w:val="48"/>
          <w:szCs w:val="48"/>
        </w:rPr>
      </w:pPr>
    </w:p>
    <w:p>
      <w:pPr>
        <w:jc w:val="center"/>
        <w:rPr>
          <w:rFonts w:ascii="黑体" w:hAnsi="黑体" w:eastAsia="黑体"/>
          <w:b/>
          <w:sz w:val="48"/>
          <w:szCs w:val="48"/>
        </w:rPr>
      </w:pPr>
      <w:r>
        <w:rPr>
          <w:rFonts w:hint="eastAsia" w:ascii="黑体" w:hAnsi="黑体" w:eastAsia="黑体"/>
          <w:b/>
          <w:sz w:val="48"/>
          <w:szCs w:val="48"/>
        </w:rPr>
        <w:t>投标邀请函</w:t>
      </w:r>
      <w:r>
        <w:rPr>
          <w:rFonts w:ascii="黑体" w:hAnsi="黑体" w:eastAsia="黑体"/>
          <w:b/>
          <w:sz w:val="48"/>
          <w:szCs w:val="48"/>
        </w:rPr>
        <w:br w:type="page"/>
      </w:r>
    </w:p>
    <w:p>
      <w:pPr>
        <w:spacing w:line="360" w:lineRule="auto"/>
        <w:jc w:val="center"/>
        <w:rPr>
          <w:rFonts w:ascii="黑体" w:hAnsi="黑体" w:eastAsia="黑体"/>
          <w:b/>
          <w:sz w:val="44"/>
          <w:szCs w:val="44"/>
        </w:rPr>
      </w:pPr>
      <w:r>
        <w:rPr>
          <w:rFonts w:hint="eastAsia" w:ascii="黑体" w:hAnsi="黑体" w:eastAsia="黑体"/>
          <w:b/>
          <w:sz w:val="44"/>
          <w:szCs w:val="44"/>
        </w:rPr>
        <w:t>投标邀请函</w:t>
      </w:r>
    </w:p>
    <w:p>
      <w:pPr>
        <w:spacing w:line="360" w:lineRule="auto"/>
        <w:rPr>
          <w:rFonts w:ascii="黑体" w:hAnsi="黑体" w:eastAsia="黑体"/>
          <w:sz w:val="28"/>
          <w:szCs w:val="28"/>
        </w:rPr>
      </w:pPr>
      <w:r>
        <w:rPr>
          <w:rFonts w:hint="eastAsia" w:ascii="黑体" w:hAnsi="黑体" w:eastAsia="黑体"/>
          <w:sz w:val="28"/>
          <w:szCs w:val="28"/>
        </w:rPr>
        <w:t>各（潜在）供应商：</w:t>
      </w:r>
    </w:p>
    <w:p>
      <w:pPr>
        <w:spacing w:line="360" w:lineRule="auto"/>
        <w:ind w:firstLine="420"/>
        <w:rPr>
          <w:rFonts w:ascii="宋体" w:hAnsi="宋体"/>
          <w:b/>
          <w:bCs/>
          <w:szCs w:val="21"/>
        </w:rPr>
      </w:pPr>
      <w:r>
        <w:rPr>
          <w:rFonts w:hint="eastAsia" w:ascii="宋体" w:hAnsi="宋体"/>
          <w:szCs w:val="21"/>
        </w:rPr>
        <w:t>广东省机械技师学院（以下简称“采购人”）就</w:t>
      </w:r>
      <w:r>
        <w:rPr>
          <w:rFonts w:hint="eastAsia" w:ascii="宋体" w:hAnsi="宋体"/>
          <w:bCs/>
          <w:szCs w:val="21"/>
        </w:rPr>
        <w:t>三校区2023年药品配送服务采购项目</w:t>
      </w:r>
      <w:r>
        <w:rPr>
          <w:rFonts w:hint="eastAsia" w:ascii="宋体" w:hAnsi="宋体"/>
          <w:szCs w:val="21"/>
        </w:rPr>
        <w:t>就所需的有关服务进行报价，提交密封报价，具体事项如下：</w:t>
      </w:r>
    </w:p>
    <w:p>
      <w:pPr>
        <w:spacing w:line="360" w:lineRule="auto"/>
        <w:rPr>
          <w:rFonts w:hint="eastAsia" w:ascii="宋体" w:hAnsi="宋体" w:eastAsia="宋体"/>
          <w:bCs/>
          <w:color w:val="auto"/>
          <w:szCs w:val="21"/>
          <w:highlight w:val="none"/>
          <w:u w:val="single"/>
          <w:lang w:eastAsia="zh-CN"/>
        </w:rPr>
      </w:pPr>
      <w:r>
        <w:rPr>
          <w:rFonts w:hint="eastAsia" w:ascii="宋体" w:hAnsi="宋体"/>
          <w:szCs w:val="21"/>
        </w:rPr>
        <w:t>一、采购编号：</w:t>
      </w:r>
      <w:r>
        <w:rPr>
          <w:rFonts w:hint="eastAsia" w:ascii="宋体" w:hAnsi="宋体"/>
          <w:bCs/>
          <w:szCs w:val="21"/>
          <w:u w:val="single"/>
        </w:rPr>
        <w:t>GDJXJ</w:t>
      </w:r>
      <w:r>
        <w:rPr>
          <w:rFonts w:hint="eastAsia" w:ascii="宋体" w:hAnsi="宋体"/>
          <w:bCs/>
          <w:color w:val="auto"/>
          <w:szCs w:val="21"/>
          <w:highlight w:val="none"/>
          <w:u w:val="single"/>
        </w:rPr>
        <w:t>G202</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0</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2</w:t>
      </w:r>
    </w:p>
    <w:p>
      <w:pPr>
        <w:spacing w:line="360" w:lineRule="auto"/>
        <w:rPr>
          <w:rFonts w:hint="eastAsia" w:ascii="宋体" w:hAnsi="宋体"/>
          <w:bCs/>
          <w:color w:val="auto"/>
          <w:szCs w:val="21"/>
          <w:highlight w:val="none"/>
        </w:rPr>
      </w:pPr>
      <w:r>
        <w:rPr>
          <w:rFonts w:hint="eastAsia" w:ascii="宋体" w:hAnsi="宋体"/>
          <w:color w:val="auto"/>
          <w:szCs w:val="21"/>
          <w:highlight w:val="none"/>
        </w:rPr>
        <w:t>二、采购项目名称：</w:t>
      </w:r>
      <w:r>
        <w:rPr>
          <w:rFonts w:hint="eastAsia" w:ascii="宋体" w:hAnsi="宋体"/>
          <w:bCs/>
          <w:color w:val="auto"/>
          <w:szCs w:val="21"/>
          <w:highlight w:val="none"/>
        </w:rPr>
        <w:t>广东省机械技师学院三校区2023年药品配送服务采购项目</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三、采购预算：</w:t>
      </w:r>
      <w:r>
        <w:rPr>
          <w:rFonts w:hint="eastAsia" w:ascii="宋体" w:hAnsi="宋体"/>
          <w:color w:val="auto"/>
          <w:szCs w:val="21"/>
          <w:highlight w:val="none"/>
          <w:lang w:val="en-US" w:eastAsia="zh-CN"/>
        </w:rPr>
        <w:t>184319.5</w:t>
      </w:r>
      <w:r>
        <w:rPr>
          <w:rFonts w:hint="eastAsia" w:ascii="宋体" w:hAnsi="宋体"/>
          <w:color w:val="auto"/>
          <w:szCs w:val="21"/>
          <w:highlight w:val="none"/>
        </w:rPr>
        <w:t>元</w:t>
      </w:r>
    </w:p>
    <w:p>
      <w:pPr>
        <w:spacing w:line="360" w:lineRule="auto"/>
        <w:rPr>
          <w:rFonts w:ascii="宋体"/>
          <w:color w:val="auto"/>
          <w:szCs w:val="21"/>
          <w:highlight w:val="none"/>
        </w:rPr>
      </w:pPr>
      <w:r>
        <w:rPr>
          <w:rFonts w:hint="eastAsia" w:ascii="宋体" w:hAnsi="宋体"/>
          <w:color w:val="auto"/>
          <w:szCs w:val="21"/>
          <w:highlight w:val="none"/>
        </w:rPr>
        <w:t>四、项目内容及需求：</w:t>
      </w:r>
    </w:p>
    <w:p>
      <w:pPr>
        <w:spacing w:line="360" w:lineRule="auto"/>
        <w:rPr>
          <w:rFonts w:hint="eastAsia" w:ascii="宋体" w:hAnsi="宋体"/>
          <w:bCs/>
          <w:color w:val="auto"/>
          <w:szCs w:val="21"/>
          <w:highlight w:val="none"/>
        </w:rPr>
      </w:pPr>
      <w:r>
        <w:rPr>
          <w:rFonts w:ascii="宋体" w:hAnsi="宋体"/>
          <w:color w:val="auto"/>
          <w:szCs w:val="21"/>
          <w:highlight w:val="none"/>
        </w:rPr>
        <w:t>1</w:t>
      </w:r>
      <w:r>
        <w:rPr>
          <w:rFonts w:hint="eastAsia" w:ascii="宋体" w:hAnsi="宋体"/>
          <w:color w:val="auto"/>
          <w:szCs w:val="21"/>
          <w:highlight w:val="none"/>
        </w:rPr>
        <w:t>、内容：</w:t>
      </w:r>
      <w:r>
        <w:rPr>
          <w:rFonts w:hint="eastAsia" w:ascii="宋体" w:hAnsi="宋体"/>
          <w:bCs/>
          <w:color w:val="auto"/>
          <w:szCs w:val="21"/>
          <w:highlight w:val="none"/>
        </w:rPr>
        <w:t>三校区2023年药品配送服务采购</w:t>
      </w:r>
    </w:p>
    <w:p>
      <w:pPr>
        <w:spacing w:line="360" w:lineRule="auto"/>
        <w:rPr>
          <w:rFonts w:ascii="宋体" w:hAnsi="宋体"/>
          <w:bCs/>
          <w:color w:val="auto"/>
          <w:szCs w:val="21"/>
          <w:highlight w:val="none"/>
        </w:rPr>
      </w:pPr>
      <w:r>
        <w:rPr>
          <w:rFonts w:hint="eastAsia" w:ascii="宋体" w:hAnsi="宋体"/>
          <w:color w:val="auto"/>
          <w:highlight w:val="none"/>
        </w:rPr>
        <w:t>报价人应对所有采购内容进行报价，不允许只对其中部分内容进行报价。</w:t>
      </w:r>
    </w:p>
    <w:p>
      <w:pPr>
        <w:spacing w:line="360" w:lineRule="auto"/>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hint="eastAsia" w:ascii="Tahoma" w:hAnsi="Tahoma" w:cs="Tahoma"/>
          <w:color w:val="auto"/>
          <w:highlight w:val="none"/>
        </w:rPr>
        <w:t>简要技术要求：详见《采购项目内容》。</w:t>
      </w:r>
    </w:p>
    <w:p>
      <w:pPr>
        <w:spacing w:line="360" w:lineRule="auto"/>
        <w:rPr>
          <w:rFonts w:ascii="宋体"/>
          <w:color w:val="auto"/>
          <w:szCs w:val="21"/>
          <w:highlight w:val="none"/>
        </w:rPr>
      </w:pPr>
      <w:r>
        <w:rPr>
          <w:rFonts w:hint="eastAsia" w:ascii="宋体" w:hAnsi="宋体"/>
          <w:color w:val="auto"/>
          <w:szCs w:val="21"/>
          <w:highlight w:val="none"/>
        </w:rPr>
        <w:t>五、合格报价人条件（供应商资格要求）</w:t>
      </w:r>
    </w:p>
    <w:p>
      <w:pPr>
        <w:spacing w:line="360" w:lineRule="auto"/>
        <w:ind w:firstLine="420" w:firstLineChars="200"/>
        <w:rPr>
          <w:rFonts w:ascii="宋体" w:hAnsi="宋体"/>
          <w:szCs w:val="21"/>
        </w:rPr>
      </w:pPr>
      <w:bookmarkStart w:id="0" w:name="OLE_LINK12"/>
      <w:bookmarkEnd w:id="0"/>
      <w:r>
        <w:rPr>
          <w:rFonts w:ascii="宋体" w:hAnsi="宋体"/>
          <w:szCs w:val="21"/>
        </w:rPr>
        <w:t>1</w:t>
      </w:r>
      <w:r>
        <w:rPr>
          <w:rFonts w:hint="eastAsia" w:ascii="宋体" w:hAnsi="宋体"/>
          <w:szCs w:val="21"/>
        </w:rPr>
        <w:t>、报价人应具备《广东省机械技师学院自行组织招标管理办法（试行）》规定的条件，并提供下列材料：</w:t>
      </w:r>
    </w:p>
    <w:p>
      <w:pPr>
        <w:spacing w:line="360" w:lineRule="auto"/>
        <w:ind w:firstLine="420" w:firstLineChars="200"/>
        <w:rPr>
          <w:rFonts w:ascii="宋体" w:hAnsi="宋体"/>
          <w:szCs w:val="21"/>
        </w:rPr>
      </w:pPr>
      <w:r>
        <w:rPr>
          <w:rFonts w:hint="eastAsia" w:ascii="宋体" w:hAnsi="宋体"/>
          <w:szCs w:val="21"/>
        </w:rPr>
        <w:t>（1）报价人必须是在中华人民共和国境内注册的独立法人或当地分支机构（提供营业执照）；</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具备履行合同所必需的设备和专业技术能力（按投标文件格式填报设备及专业技术能力情况）</w:t>
      </w:r>
    </w:p>
    <w:p>
      <w:pPr>
        <w:spacing w:line="360" w:lineRule="auto"/>
        <w:ind w:firstLine="420" w:firstLineChars="200"/>
        <w:rPr>
          <w:rFonts w:ascii="宋体" w:hAnsi="宋体"/>
          <w:szCs w:val="21"/>
        </w:rPr>
      </w:pPr>
      <w:r>
        <w:rPr>
          <w:rFonts w:hint="eastAsia" w:ascii="宋体" w:hAnsi="宋体"/>
          <w:szCs w:val="21"/>
        </w:rPr>
        <w:t>2、报价人参加政府采购活动近三年内，在经营活动中没有重大违法记录（投标人出具书面诚信承诺书）。</w:t>
      </w:r>
    </w:p>
    <w:p>
      <w:pPr>
        <w:spacing w:line="360" w:lineRule="auto"/>
        <w:ind w:firstLine="420" w:firstLineChars="200"/>
        <w:rPr>
          <w:rFonts w:ascii="宋体" w:hAnsi="宋体"/>
          <w:szCs w:val="21"/>
        </w:rPr>
      </w:pPr>
      <w:r>
        <w:rPr>
          <w:rFonts w:hint="eastAsia" w:ascii="宋体" w:hAnsi="宋体"/>
          <w:szCs w:val="21"/>
        </w:rPr>
        <w:t>3、单位负责人为同一人或者存在直接控股、管理关系的不同供应商，不得同时参加本采购项目投标报价（报价人出具书面承诺书）。</w:t>
      </w:r>
    </w:p>
    <w:p>
      <w:pPr>
        <w:spacing w:line="360" w:lineRule="auto"/>
        <w:ind w:firstLine="420" w:firstLineChars="200"/>
        <w:rPr>
          <w:rFonts w:ascii="宋体" w:hAnsi="宋体"/>
          <w:szCs w:val="21"/>
        </w:rPr>
      </w:pPr>
      <w:r>
        <w:rPr>
          <w:rFonts w:hint="eastAsia" w:ascii="宋体" w:hAnsi="宋体"/>
          <w:szCs w:val="21"/>
        </w:rPr>
        <w:t>4、本项目不接受联合体报价。</w:t>
      </w:r>
    </w:p>
    <w:p>
      <w:pPr>
        <w:spacing w:line="360" w:lineRule="auto"/>
        <w:ind w:firstLine="420" w:firstLineChars="200"/>
        <w:rPr>
          <w:rFonts w:ascii="宋体" w:hAnsi="宋体"/>
          <w:szCs w:val="21"/>
        </w:rPr>
      </w:pPr>
      <w:r>
        <w:rPr>
          <w:rFonts w:hint="eastAsia" w:ascii="宋体" w:hAnsi="宋体"/>
          <w:szCs w:val="21"/>
        </w:rPr>
        <w:t>5、为了充分体现投标人有售后服务能力，投标人需提供五星级售后服务证书。</w:t>
      </w:r>
    </w:p>
    <w:p>
      <w:pPr>
        <w:spacing w:line="360" w:lineRule="auto"/>
        <w:ind w:firstLine="420" w:firstLineChars="200"/>
        <w:rPr>
          <w:rFonts w:ascii="宋体" w:hAnsi="宋体"/>
          <w:szCs w:val="21"/>
        </w:rPr>
      </w:pPr>
      <w:r>
        <w:rPr>
          <w:rFonts w:hint="eastAsia" w:ascii="宋体" w:hAnsi="宋体"/>
          <w:szCs w:val="21"/>
        </w:rPr>
        <w:t>以上资格条件的证明材料须编制在报名文件中，作为符合性审查的证明材料。</w:t>
      </w:r>
    </w:p>
    <w:p>
      <w:pPr>
        <w:spacing w:line="360" w:lineRule="auto"/>
      </w:pPr>
      <w:r>
        <w:rPr>
          <w:rFonts w:hint="eastAsia" w:ascii="宋体" w:hAnsi="宋体"/>
          <w:szCs w:val="21"/>
        </w:rPr>
        <w:t>六、获取采购文件方式：学校官网自行下载</w:t>
      </w:r>
      <w:r>
        <w:rPr>
          <w:rFonts w:ascii="宋体" w:hAnsi="宋体"/>
          <w:szCs w:val="21"/>
        </w:rPr>
        <w:t>(</w:t>
      </w:r>
      <w:r>
        <w:rPr>
          <w:rFonts w:hint="eastAsia" w:ascii="宋体" w:hAnsi="宋体"/>
          <w:szCs w:val="21"/>
        </w:rPr>
        <w:t>学校官网：</w:t>
      </w:r>
      <w:r>
        <w:fldChar w:fldCharType="begin"/>
      </w:r>
      <w:r>
        <w:instrText xml:space="preserve"> HYPERLINK "http://www.gdjxjg.com/" </w:instrText>
      </w:r>
      <w:r>
        <w:fldChar w:fldCharType="separate"/>
      </w:r>
      <w:r>
        <w:rPr>
          <w:rFonts w:ascii="宋体" w:hAnsi="宋体" w:cs="Tahoma"/>
          <w:sz w:val="24"/>
          <w:szCs w:val="24"/>
        </w:rPr>
        <w:t>http://www.gdjxjg.com/</w:t>
      </w:r>
      <w:r>
        <w:rPr>
          <w:rFonts w:ascii="宋体" w:hAnsi="宋体" w:cs="Tahoma"/>
          <w:sz w:val="24"/>
          <w:szCs w:val="24"/>
        </w:rPr>
        <w:fldChar w:fldCharType="end"/>
      </w:r>
      <w:r>
        <w:rPr>
          <w:rFonts w:hint="eastAsia"/>
        </w:rPr>
        <w:t>)</w:t>
      </w:r>
    </w:p>
    <w:p>
      <w:pPr>
        <w:spacing w:line="360" w:lineRule="auto"/>
        <w:rPr>
          <w:rFonts w:ascii="宋体" w:hAnsi="宋体"/>
          <w:szCs w:val="21"/>
        </w:rPr>
      </w:pPr>
      <w:r>
        <w:rPr>
          <w:rFonts w:hint="eastAsia" w:ascii="宋体" w:hAnsi="宋体"/>
          <w:szCs w:val="21"/>
        </w:rPr>
        <w:t>符合资格的报价人应当</w:t>
      </w:r>
      <w:r>
        <w:rPr>
          <w:rFonts w:hint="eastAsia" w:ascii="宋体" w:hAnsi="宋体"/>
          <w:color w:val="auto"/>
          <w:szCs w:val="21"/>
          <w:highlight w:val="none"/>
        </w:rPr>
        <w:t>在202</w:t>
      </w:r>
      <w:r>
        <w:rPr>
          <w:rFonts w:hint="eastAsia" w:ascii="宋体" w:hAnsi="宋体"/>
          <w:color w:val="auto"/>
          <w:szCs w:val="21"/>
          <w:highlight w:val="none"/>
          <w:lang w:val="en-US" w:eastAsia="zh-CN"/>
        </w:rPr>
        <w:t>3</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w:t>
      </w:r>
      <w:r>
        <w:rPr>
          <w:rFonts w:ascii="宋体" w:hAnsi="宋体"/>
          <w:color w:val="auto"/>
          <w:szCs w:val="21"/>
          <w:highlight w:val="none"/>
        </w:rPr>
        <w:t>9</w:t>
      </w:r>
      <w:r>
        <w:rPr>
          <w:rFonts w:hint="eastAsia" w:ascii="宋体" w:hAnsi="宋体"/>
          <w:color w:val="auto"/>
          <w:szCs w:val="21"/>
          <w:highlight w:val="none"/>
        </w:rPr>
        <w:t>时</w:t>
      </w:r>
      <w:r>
        <w:rPr>
          <w:rFonts w:ascii="宋体"/>
          <w:color w:val="auto"/>
          <w:szCs w:val="21"/>
          <w:highlight w:val="none"/>
        </w:rPr>
        <w:t>0</w:t>
      </w:r>
      <w:r>
        <w:rPr>
          <w:rFonts w:hint="eastAsia" w:ascii="宋体" w:hAnsi="宋体"/>
          <w:color w:val="auto"/>
          <w:szCs w:val="21"/>
          <w:highlight w:val="none"/>
        </w:rPr>
        <w:t>分起至202</w:t>
      </w:r>
      <w:r>
        <w:rPr>
          <w:rFonts w:hint="eastAsia" w:ascii="宋体" w:hAnsi="宋体"/>
          <w:color w:val="auto"/>
          <w:szCs w:val="21"/>
          <w:highlight w:val="none"/>
          <w:lang w:val="en-US" w:eastAsia="zh-CN"/>
        </w:rPr>
        <w:t>3</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24</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ascii="宋体" w:hAnsi="宋体"/>
          <w:color w:val="auto"/>
          <w:szCs w:val="21"/>
          <w:highlight w:val="none"/>
        </w:rPr>
        <w:t>0</w:t>
      </w:r>
      <w:r>
        <w:rPr>
          <w:rFonts w:hint="eastAsia" w:ascii="宋体" w:hAnsi="宋体"/>
          <w:color w:val="auto"/>
          <w:szCs w:val="21"/>
          <w:highlight w:val="none"/>
        </w:rPr>
        <w:t>分止</w:t>
      </w:r>
      <w:r>
        <w:rPr>
          <w:rFonts w:hint="eastAsia" w:ascii="宋体" w:hAnsi="宋体"/>
          <w:szCs w:val="21"/>
        </w:rPr>
        <w:t>（法定节假日除外）将营业执照副本、税务登记证副本复印件（或三证合一证件）复印件加盖公章、单位授权委托书、</w:t>
      </w:r>
      <w:r>
        <w:rPr>
          <w:rFonts w:hint="eastAsia"/>
          <w:szCs w:val="21"/>
        </w:rPr>
        <w:t>报名表（手写）、身份证扫描件等资料，发送至邮箱：</w:t>
      </w:r>
      <w:r>
        <w:rPr>
          <w:szCs w:val="21"/>
        </w:rPr>
        <w:t>gdjxztb@163.com</w:t>
      </w:r>
      <w:r>
        <w:rPr>
          <w:rFonts w:hint="eastAsia"/>
          <w:szCs w:val="21"/>
        </w:rPr>
        <w:t>。并在投标报价当天将资料送达省机械技师学院</w:t>
      </w:r>
      <w:r>
        <w:rPr>
          <w:rFonts w:hint="eastAsia"/>
          <w:bCs/>
          <w:szCs w:val="21"/>
        </w:rPr>
        <w:t>1号行政楼305室（总务科）。</w:t>
      </w:r>
    </w:p>
    <w:p>
      <w:pPr>
        <w:spacing w:line="360" w:lineRule="auto"/>
        <w:rPr>
          <w:rFonts w:ascii="宋体" w:hAnsi="宋体"/>
          <w:szCs w:val="21"/>
        </w:rPr>
      </w:pPr>
      <w:r>
        <w:rPr>
          <w:rFonts w:hint="eastAsia" w:ascii="宋体" w:hAnsi="宋体"/>
          <w:szCs w:val="21"/>
        </w:rPr>
        <w:t>报名人需带身份证原件备查并对报名资料的完整性和真实性负全部责任。</w:t>
      </w:r>
    </w:p>
    <w:p>
      <w:pPr>
        <w:spacing w:line="360" w:lineRule="auto"/>
        <w:rPr>
          <w:rFonts w:ascii="宋体"/>
          <w:szCs w:val="21"/>
          <w:highlight w:val="yellow"/>
        </w:rPr>
      </w:pPr>
      <w:r>
        <w:rPr>
          <w:rFonts w:hint="eastAsia" w:ascii="宋体" w:hAnsi="宋体"/>
          <w:szCs w:val="21"/>
        </w:rPr>
        <w:t>七、递交报价资料时间</w:t>
      </w:r>
      <w:r>
        <w:rPr>
          <w:rFonts w:hint="eastAsia"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12</w:t>
      </w:r>
      <w:r>
        <w:rPr>
          <w:rFonts w:hint="eastAsia" w:ascii="宋体" w:hAnsi="宋体"/>
          <w:szCs w:val="21"/>
          <w:highlight w:val="none"/>
        </w:rPr>
        <w:t>日</w:t>
      </w:r>
      <w:r>
        <w:rPr>
          <w:rFonts w:hint="eastAsia" w:ascii="宋体" w:hAnsi="宋体"/>
          <w:szCs w:val="21"/>
          <w:highlight w:val="none"/>
          <w:lang w:val="en-US" w:eastAsia="zh-CN"/>
        </w:rPr>
        <w:t>9</w:t>
      </w:r>
      <w:r>
        <w:rPr>
          <w:rFonts w:hint="eastAsia" w:ascii="宋体" w:hAnsi="宋体"/>
          <w:szCs w:val="21"/>
          <w:highlight w:val="none"/>
        </w:rPr>
        <w:t>时</w:t>
      </w:r>
      <w:r>
        <w:rPr>
          <w:rFonts w:hint="eastAsia" w:ascii="宋体" w:hAnsi="宋体"/>
          <w:szCs w:val="21"/>
          <w:highlight w:val="none"/>
          <w:lang w:val="en-US" w:eastAsia="zh-CN"/>
        </w:rPr>
        <w:t>0</w:t>
      </w:r>
      <w:r>
        <w:rPr>
          <w:rFonts w:hint="eastAsia" w:ascii="宋体" w:hAnsi="宋体"/>
          <w:szCs w:val="21"/>
          <w:highlight w:val="none"/>
        </w:rPr>
        <w:t>0分-</w:t>
      </w:r>
      <w:r>
        <w:rPr>
          <w:rFonts w:hint="eastAsia" w:ascii="宋体" w:hAnsi="宋体"/>
          <w:szCs w:val="21"/>
          <w:highlight w:val="none"/>
          <w:lang w:val="en-US" w:eastAsia="zh-CN"/>
        </w:rPr>
        <w:t>9</w:t>
      </w:r>
      <w:r>
        <w:rPr>
          <w:rFonts w:hint="eastAsia" w:ascii="宋体" w:hAnsi="宋体"/>
          <w:szCs w:val="21"/>
          <w:highlight w:val="none"/>
        </w:rPr>
        <w:t>时</w:t>
      </w:r>
      <w:r>
        <w:rPr>
          <w:rFonts w:hint="eastAsia" w:ascii="宋体"/>
          <w:szCs w:val="21"/>
          <w:highlight w:val="none"/>
          <w:lang w:val="en-US" w:eastAsia="zh-CN"/>
        </w:rPr>
        <w:t>3</w:t>
      </w:r>
      <w:r>
        <w:rPr>
          <w:rFonts w:ascii="宋体"/>
          <w:szCs w:val="21"/>
          <w:highlight w:val="none"/>
        </w:rPr>
        <w:t>0</w:t>
      </w:r>
      <w:r>
        <w:rPr>
          <w:rFonts w:hint="eastAsia" w:ascii="宋体" w:hAnsi="宋体"/>
          <w:szCs w:val="21"/>
          <w:highlight w:val="none"/>
        </w:rPr>
        <w:t>分</w:t>
      </w:r>
    </w:p>
    <w:p>
      <w:pPr>
        <w:spacing w:line="360" w:lineRule="auto"/>
        <w:rPr>
          <w:rFonts w:ascii="宋体"/>
          <w:szCs w:val="21"/>
          <w:highlight w:val="yellow"/>
        </w:rPr>
      </w:pPr>
      <w:r>
        <w:rPr>
          <w:rFonts w:hint="eastAsia" w:ascii="宋体" w:hAnsi="宋体"/>
          <w:szCs w:val="21"/>
        </w:rPr>
        <w:t>八、报价文件送达地点：广州市白云区江高镇松岗街</w:t>
      </w:r>
      <w:r>
        <w:rPr>
          <w:rFonts w:ascii="宋体" w:hAnsi="宋体"/>
          <w:szCs w:val="21"/>
        </w:rPr>
        <w:t>193</w:t>
      </w:r>
      <w:r>
        <w:rPr>
          <w:rFonts w:hint="eastAsia" w:ascii="宋体" w:hAnsi="宋体"/>
          <w:szCs w:val="21"/>
        </w:rPr>
        <w:t>号行政楼</w:t>
      </w:r>
      <w:r>
        <w:rPr>
          <w:rFonts w:hint="eastAsia"/>
          <w:bCs/>
          <w:szCs w:val="21"/>
        </w:rPr>
        <w:t>305室（总务科）</w:t>
      </w:r>
    </w:p>
    <w:p>
      <w:pPr>
        <w:spacing w:line="360" w:lineRule="auto"/>
        <w:rPr>
          <w:rFonts w:ascii="宋体"/>
          <w:szCs w:val="21"/>
          <w:highlight w:val="yellow"/>
        </w:rPr>
      </w:pPr>
      <w:r>
        <w:rPr>
          <w:rFonts w:hint="eastAsia" w:ascii="宋体" w:hAnsi="宋体"/>
          <w:szCs w:val="21"/>
        </w:rPr>
        <w:t>九、公开报价及评审时</w:t>
      </w:r>
      <w:r>
        <w:rPr>
          <w:rFonts w:hint="eastAsia" w:ascii="宋体" w:hAnsi="宋体"/>
          <w:szCs w:val="21"/>
          <w:highlight w:val="none"/>
        </w:rPr>
        <w:t>间：</w:t>
      </w:r>
      <w:r>
        <w:rPr>
          <w:rFonts w:ascii="宋体" w:hAnsi="宋体"/>
          <w:szCs w:val="21"/>
          <w:highlight w:val="none"/>
        </w:rPr>
        <w:t>20</w:t>
      </w: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12</w:t>
      </w:r>
      <w:r>
        <w:rPr>
          <w:rFonts w:hint="eastAsia" w:ascii="宋体" w:hAnsi="宋体"/>
          <w:szCs w:val="21"/>
          <w:highlight w:val="none"/>
        </w:rPr>
        <w:t>日</w:t>
      </w:r>
      <w:r>
        <w:rPr>
          <w:rFonts w:hint="eastAsia" w:ascii="宋体" w:hAnsi="宋体"/>
          <w:szCs w:val="21"/>
          <w:highlight w:val="none"/>
          <w:lang w:val="en-US" w:eastAsia="zh-CN"/>
        </w:rPr>
        <w:t>9</w:t>
      </w:r>
      <w:r>
        <w:rPr>
          <w:rFonts w:hint="eastAsia" w:ascii="宋体" w:hAnsi="宋体"/>
          <w:szCs w:val="21"/>
          <w:highlight w:val="none"/>
        </w:rPr>
        <w:t>时</w:t>
      </w:r>
      <w:r>
        <w:rPr>
          <w:rFonts w:hint="eastAsia" w:ascii="宋体"/>
          <w:szCs w:val="21"/>
          <w:highlight w:val="none"/>
          <w:lang w:val="en-US" w:eastAsia="zh-CN"/>
        </w:rPr>
        <w:t>3</w:t>
      </w:r>
      <w:r>
        <w:rPr>
          <w:rFonts w:ascii="宋体"/>
          <w:szCs w:val="21"/>
          <w:highlight w:val="none"/>
        </w:rPr>
        <w:t>0</w:t>
      </w:r>
      <w:r>
        <w:rPr>
          <w:rFonts w:hint="eastAsia" w:ascii="宋体" w:hAnsi="宋体"/>
          <w:szCs w:val="21"/>
          <w:highlight w:val="none"/>
        </w:rPr>
        <w:t>分</w:t>
      </w:r>
    </w:p>
    <w:p>
      <w:pPr>
        <w:spacing w:line="360" w:lineRule="auto"/>
        <w:rPr>
          <w:rFonts w:ascii="宋体"/>
          <w:szCs w:val="21"/>
        </w:rPr>
      </w:pPr>
      <w:r>
        <w:rPr>
          <w:rFonts w:hint="eastAsia" w:ascii="宋体" w:hAnsi="宋体"/>
          <w:szCs w:val="21"/>
        </w:rPr>
        <w:t>十、公开报价及评审地点：广东省机械技师学院行政楼四楼会议室</w:t>
      </w:r>
    </w:p>
    <w:p>
      <w:pPr>
        <w:spacing w:line="360" w:lineRule="auto"/>
        <w:rPr>
          <w:rFonts w:ascii="宋体"/>
          <w:szCs w:val="21"/>
        </w:rPr>
      </w:pPr>
      <w:r>
        <w:rPr>
          <w:rFonts w:hint="eastAsia" w:ascii="宋体" w:hAnsi="宋体"/>
          <w:szCs w:val="21"/>
        </w:rPr>
        <w:t>十</w:t>
      </w:r>
      <w:r>
        <w:rPr>
          <w:rFonts w:hint="eastAsia" w:ascii="宋体" w:hAnsi="宋体"/>
          <w:szCs w:val="21"/>
          <w:lang w:val="en-US" w:eastAsia="zh-CN"/>
        </w:rPr>
        <w:t>一</w:t>
      </w:r>
      <w:r>
        <w:rPr>
          <w:rFonts w:hint="eastAsia" w:ascii="宋体" w:hAnsi="宋体"/>
          <w:szCs w:val="21"/>
        </w:rPr>
        <w:t>、采购人联系方式</w:t>
      </w:r>
      <w:bookmarkStart w:id="22" w:name="_GoBack"/>
      <w:bookmarkEnd w:id="22"/>
    </w:p>
    <w:tbl>
      <w:tblPr>
        <w:tblStyle w:val="57"/>
        <w:tblW w:w="4841" w:type="dxa"/>
        <w:tblInd w:w="426" w:type="dxa"/>
        <w:tblLayout w:type="fixed"/>
        <w:tblCellMar>
          <w:top w:w="0" w:type="dxa"/>
          <w:left w:w="10" w:type="dxa"/>
          <w:bottom w:w="0" w:type="dxa"/>
          <w:right w:w="10" w:type="dxa"/>
        </w:tblCellMar>
      </w:tblPr>
      <w:tblGrid>
        <w:gridCol w:w="4416"/>
        <w:gridCol w:w="425"/>
      </w:tblGrid>
      <w:tr>
        <w:tblPrEx>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tabs>
                <w:tab w:val="left" w:pos="46"/>
              </w:tabs>
              <w:spacing w:line="360" w:lineRule="auto"/>
              <w:ind w:left="-1552" w:firstLine="1018"/>
              <w:rPr>
                <w:rFonts w:ascii="宋体"/>
                <w:szCs w:val="21"/>
              </w:rPr>
            </w:pPr>
            <w:r>
              <w:rPr>
                <w:rFonts w:hint="eastAsia" w:ascii="宋体" w:hAnsi="宋体"/>
                <w:szCs w:val="21"/>
              </w:rPr>
              <w:t>采购联系人：</w:t>
            </w:r>
            <w:r>
              <w:rPr>
                <w:rFonts w:hint="eastAsia" w:ascii="宋体" w:hAnsi="宋体"/>
                <w:szCs w:val="21"/>
                <w:highlight w:val="yellow"/>
                <w:lang w:val="en-US" w:eastAsia="zh-CN"/>
              </w:rPr>
              <w:t>黄</w:t>
            </w:r>
            <w:r>
              <w:rPr>
                <w:rFonts w:hint="eastAsia" w:ascii="宋体" w:hAnsi="宋体"/>
                <w:szCs w:val="21"/>
                <w:highlight w:val="yellow"/>
              </w:rPr>
              <w:t>老师</w:t>
            </w:r>
          </w:p>
        </w:tc>
      </w:tr>
      <w:tr>
        <w:tblPrEx>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spacing w:line="360" w:lineRule="auto"/>
              <w:ind w:left="-107"/>
              <w:rPr>
                <w:rFonts w:hint="default" w:ascii="宋体" w:eastAsia="宋体"/>
                <w:szCs w:val="21"/>
                <w:highlight w:val="yellow"/>
                <w:lang w:val="en-US" w:eastAsia="zh-CN"/>
              </w:rPr>
            </w:pPr>
            <w:r>
              <w:rPr>
                <w:rFonts w:hint="eastAsia" w:ascii="宋体" w:hAnsi="宋体"/>
                <w:szCs w:val="21"/>
              </w:rPr>
              <w:t>电话：</w:t>
            </w:r>
            <w:r>
              <w:rPr>
                <w:rFonts w:ascii="宋体" w:hAnsi="宋体"/>
                <w:szCs w:val="21"/>
                <w:highlight w:val="yellow"/>
              </w:rPr>
              <w:t>020-</w:t>
            </w:r>
            <w:r>
              <w:rPr>
                <w:rFonts w:hint="eastAsia" w:ascii="宋体" w:hAnsi="宋体"/>
                <w:bCs/>
                <w:szCs w:val="21"/>
                <w:highlight w:val="yellow"/>
                <w:lang w:val="en-US" w:eastAsia="zh-CN"/>
              </w:rPr>
              <w:t>86201500</w:t>
            </w:r>
          </w:p>
          <w:p>
            <w:pPr>
              <w:widowControl w:val="0"/>
              <w:spacing w:line="360" w:lineRule="auto"/>
              <w:ind w:left="-107"/>
              <w:rPr>
                <w:rFonts w:ascii="宋体"/>
                <w:bCs/>
                <w:szCs w:val="21"/>
              </w:rPr>
            </w:pPr>
            <w:r>
              <w:rPr>
                <w:rFonts w:hint="eastAsia" w:ascii="宋体" w:hAnsi="宋体"/>
                <w:szCs w:val="21"/>
              </w:rPr>
              <w:t>邮箱：</w:t>
            </w:r>
            <w:r>
              <w:rPr>
                <w:szCs w:val="21"/>
              </w:rPr>
              <w:t>gdjxztb@163.com</w:t>
            </w:r>
          </w:p>
        </w:tc>
      </w:tr>
      <w:tr>
        <w:tblPrEx>
          <w:tblCellMar>
            <w:top w:w="0" w:type="dxa"/>
            <w:left w:w="10" w:type="dxa"/>
            <w:bottom w:w="0" w:type="dxa"/>
            <w:right w:w="10" w:type="dxa"/>
          </w:tblCellMar>
        </w:tblPrEx>
        <w:trPr>
          <w:gridAfter w:val="1"/>
          <w:wAfter w:w="425" w:type="dxa"/>
          <w:trHeight w:val="80" w:hRule="atLeast"/>
        </w:trPr>
        <w:tc>
          <w:tcPr>
            <w:tcW w:w="4416" w:type="dxa"/>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szCs w:val="21"/>
              </w:rPr>
            </w:pPr>
            <w:r>
              <w:rPr>
                <w:rFonts w:hint="eastAsia" w:ascii="宋体" w:hAnsi="宋体"/>
                <w:szCs w:val="21"/>
              </w:rPr>
              <w:t>联系地址：广州市白云区江高镇松岗街</w:t>
            </w:r>
            <w:r>
              <w:rPr>
                <w:rFonts w:ascii="宋体" w:hAnsi="宋体"/>
                <w:szCs w:val="21"/>
              </w:rPr>
              <w:t>193</w:t>
            </w:r>
            <w:r>
              <w:rPr>
                <w:rFonts w:hint="eastAsia" w:ascii="宋体" w:hAnsi="宋体"/>
                <w:szCs w:val="21"/>
              </w:rPr>
              <w:t>号</w:t>
            </w:r>
          </w:p>
        </w:tc>
      </w:tr>
    </w:tbl>
    <w:p>
      <w:pPr>
        <w:spacing w:line="360" w:lineRule="auto"/>
        <w:rPr>
          <w:rFonts w:ascii="宋体"/>
          <w:szCs w:val="21"/>
          <w:u w:val="single"/>
        </w:rPr>
      </w:pPr>
    </w:p>
    <w:p>
      <w:pPr>
        <w:spacing w:line="360" w:lineRule="auto"/>
        <w:ind w:firstLine="3255"/>
        <w:jc w:val="right"/>
        <w:rPr>
          <w:rFonts w:ascii="宋体"/>
          <w:szCs w:val="21"/>
        </w:rPr>
      </w:pPr>
      <w:r>
        <w:rPr>
          <w:rFonts w:hint="eastAsia" w:ascii="宋体" w:hAnsi="宋体"/>
          <w:szCs w:val="21"/>
        </w:rPr>
        <w:t>广东省机械技师学院</w:t>
      </w:r>
    </w:p>
    <w:p>
      <w:pPr>
        <w:spacing w:line="360" w:lineRule="auto"/>
        <w:ind w:firstLine="2940"/>
        <w:jc w:val="right"/>
        <w:rPr>
          <w:rFonts w:asci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p>
      <w:pPr>
        <w:rPr>
          <w:rFonts w:ascii="仿宋" w:hAnsi="仿宋" w:eastAsia="仿宋"/>
          <w:sz w:val="28"/>
          <w:szCs w:val="28"/>
        </w:rPr>
      </w:pPr>
      <w:r>
        <w:rPr>
          <w:rFonts w:ascii="仿宋" w:hAnsi="仿宋" w:eastAsia="仿宋"/>
          <w:sz w:val="28"/>
          <w:szCs w:val="28"/>
        </w:rPr>
        <w:br w:type="page"/>
      </w:r>
    </w:p>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both"/>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第二部分</w:t>
      </w: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采 购 项 目 内 容</w:t>
      </w:r>
    </w:p>
    <w:p>
      <w:pPr>
        <w:rPr>
          <w:rFonts w:ascii="黑体" w:hAnsi="黑体" w:eastAsia="黑体"/>
          <w:b/>
          <w:sz w:val="48"/>
          <w:szCs w:val="48"/>
        </w:rPr>
      </w:pPr>
      <w:r>
        <w:rPr>
          <w:rFonts w:ascii="黑体" w:hAnsi="黑体" w:eastAsia="黑体"/>
          <w:b/>
          <w:sz w:val="48"/>
          <w:szCs w:val="48"/>
        </w:rPr>
        <w:br w:type="page"/>
      </w:r>
    </w:p>
    <w:p>
      <w:pPr>
        <w:spacing w:line="360" w:lineRule="auto"/>
        <w:rPr>
          <w:rFonts w:ascii="宋体"/>
          <w:b/>
          <w:bCs/>
          <w:sz w:val="32"/>
        </w:rPr>
      </w:pPr>
      <w:r>
        <w:rPr>
          <w:rFonts w:hint="eastAsia" w:ascii="宋体" w:hAnsi="宋体"/>
          <w:b/>
          <w:bCs/>
          <w:sz w:val="32"/>
        </w:rPr>
        <w:t>一、总体要求</w:t>
      </w:r>
    </w:p>
    <w:p>
      <w:pPr>
        <w:spacing w:line="360" w:lineRule="auto"/>
        <w:rPr>
          <w:rFonts w:ascii="宋体" w:hAnsi="宋体"/>
          <w:bCs/>
          <w:szCs w:val="21"/>
        </w:rPr>
      </w:pPr>
      <w:r>
        <w:rPr>
          <w:rFonts w:hint="eastAsia" w:ascii="宋体" w:hAnsi="宋体"/>
          <w:szCs w:val="21"/>
        </w:rPr>
        <w:t>本项目是对</w:t>
      </w:r>
      <w:r>
        <w:rPr>
          <w:rFonts w:hint="eastAsia" w:ascii="宋体" w:hAnsi="宋体"/>
          <w:bCs/>
          <w:szCs w:val="21"/>
        </w:rPr>
        <w:t>广东省机械技师学院三校区2023年药品配送服务采购项目</w:t>
      </w:r>
      <w:r>
        <w:rPr>
          <w:rFonts w:hint="eastAsia" w:ascii="Tahoma" w:hAnsi="Tahoma" w:cs="Tahoma"/>
        </w:rPr>
        <w:t>。</w:t>
      </w:r>
    </w:p>
    <w:p>
      <w:pPr>
        <w:spacing w:line="360" w:lineRule="auto"/>
        <w:ind w:left="424"/>
        <w:rPr>
          <w:rFonts w:ascii="宋体" w:hAnsi="宋体"/>
          <w:b/>
          <w:bCs/>
          <w:sz w:val="24"/>
          <w:szCs w:val="24"/>
        </w:rPr>
      </w:pPr>
      <w:r>
        <w:rPr>
          <w:rFonts w:hint="eastAsia" w:ascii="宋体" w:hAnsi="宋体"/>
          <w:b/>
          <w:sz w:val="24"/>
          <w:szCs w:val="24"/>
        </w:rPr>
        <w:t>采购清单列表1：</w:t>
      </w:r>
      <w:r>
        <w:rPr>
          <w:rFonts w:hint="eastAsia" w:ascii="宋体" w:hAnsi="宋体" w:eastAsia="宋体" w:cs="宋体"/>
          <w:b/>
          <w:bCs w:val="0"/>
          <w:sz w:val="24"/>
          <w:szCs w:val="24"/>
        </w:rPr>
        <w:t>江高校区药品</w:t>
      </w:r>
      <w:r>
        <w:rPr>
          <w:rFonts w:hint="eastAsia" w:ascii="宋体" w:hAnsi="宋体" w:cs="宋体"/>
          <w:b/>
          <w:bCs w:val="0"/>
          <w:sz w:val="24"/>
          <w:szCs w:val="24"/>
          <w:lang w:val="en-US" w:eastAsia="zh-CN"/>
        </w:rPr>
        <w:t>采购</w:t>
      </w:r>
      <w:r>
        <w:rPr>
          <w:rFonts w:hint="eastAsia" w:ascii="宋体" w:hAnsi="宋体"/>
          <w:b/>
          <w:bCs/>
          <w:sz w:val="24"/>
          <w:szCs w:val="24"/>
        </w:rPr>
        <w:t>（招标限价：</w:t>
      </w:r>
      <w:r>
        <w:rPr>
          <w:rFonts w:hint="eastAsia" w:ascii="宋体" w:hAnsi="宋体"/>
          <w:b/>
          <w:bCs/>
          <w:sz w:val="24"/>
          <w:szCs w:val="24"/>
          <w:lang w:val="en-US" w:eastAsia="zh-CN"/>
        </w:rPr>
        <w:t>96674</w:t>
      </w:r>
      <w:r>
        <w:rPr>
          <w:rFonts w:hint="eastAsia" w:ascii="宋体" w:hAnsi="宋体"/>
          <w:b/>
          <w:bCs/>
          <w:sz w:val="24"/>
          <w:szCs w:val="24"/>
        </w:rPr>
        <w:t>元）</w:t>
      </w:r>
    </w:p>
    <w:tbl>
      <w:tblPr>
        <w:tblStyle w:val="57"/>
        <w:tblW w:w="9924" w:type="dxa"/>
        <w:tblInd w:w="-318" w:type="dxa"/>
        <w:tblLayout w:type="fixed"/>
        <w:tblCellMar>
          <w:top w:w="0" w:type="dxa"/>
          <w:left w:w="108" w:type="dxa"/>
          <w:bottom w:w="0" w:type="dxa"/>
          <w:right w:w="108" w:type="dxa"/>
        </w:tblCellMar>
      </w:tblPr>
      <w:tblGrid>
        <w:gridCol w:w="710"/>
        <w:gridCol w:w="1843"/>
        <w:gridCol w:w="2126"/>
        <w:gridCol w:w="850"/>
        <w:gridCol w:w="1134"/>
        <w:gridCol w:w="993"/>
        <w:gridCol w:w="1134"/>
        <w:gridCol w:w="1134"/>
      </w:tblGrid>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药品</w:t>
            </w:r>
          </w:p>
        </w:tc>
        <w:tc>
          <w:tcPr>
            <w:tcW w:w="2126" w:type="dxa"/>
            <w:tcBorders>
              <w:top w:val="single" w:color="auto" w:sz="4" w:space="0"/>
              <w:left w:val="nil"/>
              <w:bottom w:val="single" w:color="auto" w:sz="4" w:space="0"/>
              <w:right w:val="nil"/>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规格</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lang w:val="en-US" w:eastAsia="zh-CN"/>
              </w:rPr>
              <w:t>数量</w:t>
            </w:r>
            <w:r>
              <w:rPr>
                <w:rFonts w:hint="eastAsia" w:ascii="微软雅黑" w:hAnsi="微软雅黑" w:eastAsia="微软雅黑" w:cs="宋体"/>
                <w:b/>
                <w:szCs w:val="21"/>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 xml:space="preserve">单价 </w:t>
            </w:r>
          </w:p>
        </w:tc>
        <w:tc>
          <w:tcPr>
            <w:tcW w:w="1134" w:type="dxa"/>
            <w:tcBorders>
              <w:top w:val="single" w:color="auto" w:sz="4" w:space="0"/>
              <w:left w:val="nil"/>
              <w:bottom w:val="single" w:color="auto" w:sz="4" w:space="0"/>
              <w:right w:val="single" w:color="auto" w:sz="4" w:space="0"/>
            </w:tcBorders>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金额（元）</w:t>
            </w:r>
          </w:p>
        </w:tc>
      </w:tr>
      <w:tr>
        <w:tblPrEx>
          <w:tblCellMar>
            <w:top w:w="0" w:type="dxa"/>
            <w:left w:w="108" w:type="dxa"/>
            <w:bottom w:w="0" w:type="dxa"/>
            <w:right w:w="108" w:type="dxa"/>
          </w:tblCellMar>
        </w:tblPrEx>
        <w:trPr>
          <w:trHeight w:val="3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板蓝根颗粒</w:t>
            </w:r>
          </w:p>
        </w:tc>
        <w:tc>
          <w:tcPr>
            <w:tcW w:w="2126" w:type="dxa"/>
            <w:tcBorders>
              <w:top w:val="nil"/>
              <w:left w:val="nil"/>
              <w:bottom w:val="single" w:color="auto" w:sz="4" w:space="0"/>
              <w:right w:val="nil"/>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香雪制药</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2</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夏桑菊颗粒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广东凉茶颗粒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三黄片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吉民堂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黄连上清片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华阳药业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6</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盐酸西替利嗪片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江苏恒瑞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7</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众生丸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广东众生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72丸</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8</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连花清瘟胶囊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以岭药业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400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9</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清热散结片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惠州中药厂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50片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10</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正红花油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万源药业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11</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跌打万花油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25毫升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活络油</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英吉利制药</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元胡止痛片</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云南郡寿</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林可霉素利多卡因凝胶</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上海新亚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布洛芬缓释胶囊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对乙酰氨基酚片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复方黄连素片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云南明镜</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止血贴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聚维酮碘溶液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感冒灵颗粒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维C银翘片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羚羊感冒片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抗病毒口服液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香雪制药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新华制药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双黄连口服液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亚洲制药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蓝芩口服液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扬子江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双料喉风散</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广东嘉应</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西瓜霜喷剂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金嗓子喉宝</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感冒疏风丸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昆明中药厂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速效伤风胶囊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风寒感冒颗粒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恒诚制药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霍香正气口服液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太极集团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开瑞坦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复方甘草片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国药集团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强力枇杷露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蒲地蓝消炎片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民海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炎可宁胶囊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心宝制药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富马酸酮替芬片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苏可安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思密达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博思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腹可安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测温仪</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欧姆龙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必嗽平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容生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藿香正气水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彩虹</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保济口服液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四磨汤口服液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汉森制药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速效救心丸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60丸*2瓶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万托林</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葛兰史克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200揿</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吗丁啉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陈香露白露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广西百琪</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香砂养胃丸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冯了性</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健胃消食片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鸡眼贴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炉甘石洗剂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上海运通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999皮炎平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皮炎平（小）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众生药业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顺峰康王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华润顺峰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达克宁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无极膏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上海延安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百多邦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丹皮酚软膏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长春普华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艾洛松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复方黄芩片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星湖制药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牛黄解毒片（北京同仁堂）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同仁堂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8片*10瓶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右美沙芬</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华南药业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肿痛安胶囊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奥星集团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小柴胡颗粒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感康</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吴太感康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日夜百服宁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施贵宝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白加黑</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4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氯霉素眼药水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长春迪康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氧氟沙星滴眼药</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江苏汉晨</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红霉素眼膏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珍珠明目液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天龙制药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双氧水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75%酒精（100ML）</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北海国发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棉签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永益</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纱块（大）</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10小块</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风油精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一次性采血针</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华鹏</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京万红软膏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天津达仁堂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一次性氧管</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苏州伟康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2米</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80*45克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701跌打膏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麝香风湿膏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抗原检测试剂盒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诺唯赞医疗</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胶体金法</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份</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氧氟沙星滴耳液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诺安药业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葡萄糖粉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梧州制药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口服补液盐</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思源黑体" w:hAnsi="宋体" w:eastAsia="思源黑体" w:cs="宋体"/>
                <w:color w:val="000000"/>
                <w:kern w:val="0"/>
                <w:sz w:val="22"/>
                <w:lang w:val="en-US" w:eastAsia="zh-CN" w:bidi="ar-SA"/>
              </w:rPr>
            </w:pPr>
            <w:r>
              <w:rPr>
                <w:rFonts w:hint="eastAsia" w:ascii="思源黑体" w:hAnsi="宋体" w:eastAsia="思源黑体" w:cs="宋体"/>
                <w:color w:val="000000"/>
                <w:kern w:val="0"/>
                <w:sz w:val="22"/>
              </w:rPr>
              <w:t>峨嵋山药业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药袋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东莞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100个/包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个</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绷带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10个/中号</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医用胶布</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广州科美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24个</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人工牛黄甲硝唑胶囊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华北制药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bl>
    <w:p>
      <w:pPr>
        <w:spacing w:line="360" w:lineRule="auto"/>
        <w:rPr>
          <w:rFonts w:ascii="宋体" w:hAnsi="宋体"/>
          <w:b/>
          <w:sz w:val="24"/>
          <w:szCs w:val="24"/>
        </w:rPr>
      </w:pPr>
    </w:p>
    <w:p>
      <w:pPr>
        <w:spacing w:line="360" w:lineRule="auto"/>
        <w:ind w:left="424"/>
        <w:rPr>
          <w:rFonts w:ascii="宋体" w:hAnsi="宋体"/>
          <w:b/>
          <w:sz w:val="24"/>
          <w:szCs w:val="24"/>
        </w:rPr>
      </w:pPr>
      <w:r>
        <w:rPr>
          <w:rFonts w:hint="eastAsia" w:ascii="宋体" w:hAnsi="宋体"/>
          <w:b/>
          <w:sz w:val="24"/>
          <w:szCs w:val="24"/>
        </w:rPr>
        <w:t>采购清单列表2：</w:t>
      </w:r>
      <w:r>
        <w:rPr>
          <w:rFonts w:hint="eastAsia" w:ascii="宋体" w:hAnsi="宋体" w:eastAsia="宋体" w:cs="宋体"/>
          <w:b/>
          <w:bCs w:val="0"/>
          <w:sz w:val="24"/>
          <w:szCs w:val="24"/>
        </w:rPr>
        <w:t>塘贝校区药品</w:t>
      </w:r>
      <w:r>
        <w:rPr>
          <w:rFonts w:hint="eastAsia" w:ascii="宋体" w:hAnsi="宋体" w:cs="宋体"/>
          <w:b/>
          <w:bCs w:val="0"/>
          <w:sz w:val="24"/>
          <w:szCs w:val="24"/>
          <w:lang w:val="en-US" w:eastAsia="zh-CN"/>
        </w:rPr>
        <w:t>采购</w:t>
      </w:r>
      <w:r>
        <w:rPr>
          <w:rFonts w:hint="eastAsia" w:ascii="宋体" w:hAnsi="宋体"/>
          <w:b/>
          <w:sz w:val="24"/>
          <w:szCs w:val="24"/>
        </w:rPr>
        <w:t>（招标限价：</w:t>
      </w:r>
      <w:r>
        <w:rPr>
          <w:rFonts w:hint="eastAsia" w:ascii="宋体" w:hAnsi="宋体"/>
          <w:b/>
          <w:sz w:val="24"/>
          <w:szCs w:val="24"/>
          <w:lang w:val="en-US" w:eastAsia="zh-CN"/>
        </w:rPr>
        <w:t>64940</w:t>
      </w:r>
      <w:r>
        <w:rPr>
          <w:rFonts w:hint="eastAsia" w:ascii="宋体" w:hAnsi="宋体"/>
          <w:b/>
          <w:sz w:val="24"/>
          <w:szCs w:val="24"/>
        </w:rPr>
        <w:t>元）</w:t>
      </w:r>
    </w:p>
    <w:tbl>
      <w:tblPr>
        <w:tblStyle w:val="57"/>
        <w:tblW w:w="9924" w:type="dxa"/>
        <w:tblInd w:w="-318" w:type="dxa"/>
        <w:tblLayout w:type="fixed"/>
        <w:tblCellMar>
          <w:top w:w="0" w:type="dxa"/>
          <w:left w:w="108" w:type="dxa"/>
          <w:bottom w:w="0" w:type="dxa"/>
          <w:right w:w="108" w:type="dxa"/>
        </w:tblCellMar>
      </w:tblPr>
      <w:tblGrid>
        <w:gridCol w:w="710"/>
        <w:gridCol w:w="1843"/>
        <w:gridCol w:w="2126"/>
        <w:gridCol w:w="850"/>
        <w:gridCol w:w="1134"/>
        <w:gridCol w:w="993"/>
        <w:gridCol w:w="1134"/>
        <w:gridCol w:w="1134"/>
      </w:tblGrid>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药品</w:t>
            </w:r>
          </w:p>
        </w:tc>
        <w:tc>
          <w:tcPr>
            <w:tcW w:w="2126" w:type="dxa"/>
            <w:tcBorders>
              <w:top w:val="single" w:color="auto" w:sz="4" w:space="0"/>
              <w:left w:val="nil"/>
              <w:bottom w:val="single" w:color="auto" w:sz="4" w:space="0"/>
              <w:right w:val="nil"/>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规格</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lang w:val="en-US" w:eastAsia="zh-CN"/>
              </w:rPr>
              <w:t>数量</w:t>
            </w:r>
            <w:r>
              <w:rPr>
                <w:rFonts w:hint="eastAsia" w:ascii="微软雅黑" w:hAnsi="微软雅黑" w:eastAsia="微软雅黑" w:cs="宋体"/>
                <w:b/>
                <w:szCs w:val="21"/>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 xml:space="preserve">单价 </w:t>
            </w:r>
          </w:p>
        </w:tc>
        <w:tc>
          <w:tcPr>
            <w:tcW w:w="1134" w:type="dxa"/>
            <w:tcBorders>
              <w:top w:val="single" w:color="auto" w:sz="4" w:space="0"/>
              <w:left w:val="nil"/>
              <w:bottom w:val="single" w:color="auto" w:sz="4" w:space="0"/>
              <w:right w:val="single" w:color="auto" w:sz="4" w:space="0"/>
            </w:tcBorders>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金额（元）</w:t>
            </w:r>
          </w:p>
        </w:tc>
      </w:tr>
      <w:tr>
        <w:tblPrEx>
          <w:tblCellMar>
            <w:top w:w="0" w:type="dxa"/>
            <w:left w:w="108" w:type="dxa"/>
            <w:bottom w:w="0" w:type="dxa"/>
            <w:right w:w="108" w:type="dxa"/>
          </w:tblCellMar>
        </w:tblPrEx>
        <w:trPr>
          <w:trHeight w:val="3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板蓝根颗粒</w:t>
            </w:r>
          </w:p>
        </w:tc>
        <w:tc>
          <w:tcPr>
            <w:tcW w:w="2126" w:type="dxa"/>
            <w:tcBorders>
              <w:top w:val="nil"/>
              <w:left w:val="nil"/>
              <w:bottom w:val="single" w:color="auto" w:sz="4" w:space="0"/>
              <w:right w:val="nil"/>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香雪制药</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2</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夏桑菊颗粒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广东凉茶颗粒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三黄片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吉民堂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黄连上清片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华阳药业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6</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盐酸西替利嗪片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江苏恒瑞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7</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众生丸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广东众生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72丸</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8</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连花清瘟胶囊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以岭药业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9</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清热散结片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惠州中药厂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50片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10</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正红花油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万源药业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11</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跌打万花油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25毫升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活络油</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英吉利制药</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元胡止痛片</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云南郡寿</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林可霉素利多卡因凝胶</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上海新亚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布洛芬缓释胶囊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对乙酰氨基酚片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复方黄连素片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云南明镜</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止血贴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聚维酮碘溶液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感冒灵颗粒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维C银翘片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羚羊感冒片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抗病毒口服液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香雪制药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新华制药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双黄连口服液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亚洲制药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蓝芩口服液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扬子江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双料喉风散</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广东嘉应</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西瓜霜喷剂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金嗓子喉宝</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感冒疏风丸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昆明中药厂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速效伤风胶囊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风寒感冒颗粒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恒诚制药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霍香正气口服液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太极集团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开瑞坦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复方甘草片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国药集团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强力枇杷露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蒲地蓝消炎片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民海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炎可宁胶囊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心宝制药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富马酸酮替芬片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苏可安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思密达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博思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腹可安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测温仪</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欧姆龙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必嗽平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容生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藿香正气水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彩虹</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保济口服液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四磨汤口服液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汉森制药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速效救心丸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60丸*2瓶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万托林</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葛兰史克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200揿</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吗丁啉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陈香露白露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广西百琪</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香砂养胃丸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冯了性</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健胃消食片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鸡眼贴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炉甘石洗剂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上海运通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999皮炎平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皮炎平（小）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众生药业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顺峰康王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华润顺峰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达克宁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无极膏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上海延安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百多邦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丹皮酚软膏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长春普华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艾洛松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复方黄芩片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星湖制药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牛黄解毒片（北京同仁堂）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同仁堂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8片*10瓶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右美沙芬</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华南药业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肿痛安胶囊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奥星集团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小柴胡颗粒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感康</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吴太感康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日夜百服宁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施贵宝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白加黑</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4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氯霉素眼药水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长春迪康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氧氟沙星滴眼药</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江苏汉晨</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红霉素眼膏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珍珠明目液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天龙制药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双氧水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75%酒精（100ML）</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北海国发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棉签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永益</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纱块（大）</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10小块</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风油精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一次性采血针</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华鹏</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京万红软膏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天津达仁堂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一次性氧管</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苏州伟康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2米</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80*45克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701跌打膏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麝香风湿膏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抗原检测试剂盒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诺唯赞医疗</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胶体金法</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份</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氧氟沙星滴耳液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诺安药业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葡萄糖粉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梧州制药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口服补液盐</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思源黑体" w:hAnsi="宋体" w:eastAsia="思源黑体" w:cs="宋体"/>
                <w:color w:val="000000"/>
                <w:kern w:val="0"/>
                <w:sz w:val="22"/>
                <w:lang w:val="en-US" w:eastAsia="zh-CN" w:bidi="ar-SA"/>
              </w:rPr>
            </w:pPr>
            <w:r>
              <w:rPr>
                <w:rFonts w:hint="eastAsia" w:ascii="思源黑体" w:hAnsi="宋体" w:eastAsia="思源黑体" w:cs="宋体"/>
                <w:color w:val="000000"/>
                <w:kern w:val="0"/>
                <w:sz w:val="22"/>
              </w:rPr>
              <w:t>峨嵋山药业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药袋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东莞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100个/包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个</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绷带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10个/中号</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医用胶布</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广州科美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24个</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人工牛黄甲硝唑胶囊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华北制药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bl>
    <w:p>
      <w:pPr>
        <w:spacing w:line="360" w:lineRule="auto"/>
        <w:ind w:left="424"/>
        <w:rPr>
          <w:rFonts w:ascii="宋体" w:hAnsi="宋体"/>
          <w:b/>
          <w:sz w:val="24"/>
          <w:szCs w:val="24"/>
        </w:rPr>
      </w:pPr>
    </w:p>
    <w:p>
      <w:pPr>
        <w:spacing w:line="360" w:lineRule="auto"/>
        <w:ind w:left="424"/>
        <w:rPr>
          <w:rFonts w:ascii="宋体" w:hAnsi="宋体"/>
          <w:b/>
          <w:sz w:val="24"/>
          <w:szCs w:val="24"/>
        </w:rPr>
      </w:pPr>
      <w:r>
        <w:rPr>
          <w:rFonts w:hint="eastAsia" w:ascii="宋体" w:hAnsi="宋体"/>
          <w:b/>
          <w:sz w:val="24"/>
          <w:szCs w:val="24"/>
        </w:rPr>
        <w:t>采购清单列表3：</w:t>
      </w:r>
      <w:r>
        <w:rPr>
          <w:rFonts w:hint="eastAsia" w:ascii="宋体" w:hAnsi="宋体" w:eastAsia="宋体" w:cs="宋体"/>
          <w:b/>
          <w:bCs w:val="0"/>
          <w:sz w:val="24"/>
          <w:szCs w:val="24"/>
        </w:rPr>
        <w:t>南海校区药品</w:t>
      </w:r>
      <w:r>
        <w:rPr>
          <w:rFonts w:hint="eastAsia" w:ascii="宋体" w:hAnsi="宋体" w:cs="宋体"/>
          <w:b/>
          <w:bCs w:val="0"/>
          <w:sz w:val="24"/>
          <w:szCs w:val="24"/>
          <w:lang w:val="en-US" w:eastAsia="zh-CN"/>
        </w:rPr>
        <w:t>采购</w:t>
      </w:r>
      <w:r>
        <w:rPr>
          <w:rFonts w:hint="eastAsia" w:ascii="宋体" w:hAnsi="宋体"/>
          <w:b/>
          <w:sz w:val="24"/>
          <w:szCs w:val="24"/>
        </w:rPr>
        <w:t>（招标限价：</w:t>
      </w:r>
      <w:r>
        <w:rPr>
          <w:rFonts w:hint="eastAsia" w:ascii="宋体" w:hAnsi="宋体"/>
          <w:b/>
          <w:sz w:val="24"/>
          <w:szCs w:val="24"/>
          <w:lang w:val="en-US" w:eastAsia="zh-CN"/>
        </w:rPr>
        <w:t>22705.5</w:t>
      </w:r>
      <w:r>
        <w:rPr>
          <w:rFonts w:hint="eastAsia" w:ascii="宋体" w:hAnsi="宋体"/>
          <w:b/>
          <w:sz w:val="24"/>
          <w:szCs w:val="24"/>
        </w:rPr>
        <w:t>元）</w:t>
      </w:r>
    </w:p>
    <w:tbl>
      <w:tblPr>
        <w:tblStyle w:val="57"/>
        <w:tblW w:w="9924" w:type="dxa"/>
        <w:tblInd w:w="-318" w:type="dxa"/>
        <w:tblLayout w:type="fixed"/>
        <w:tblCellMar>
          <w:top w:w="0" w:type="dxa"/>
          <w:left w:w="108" w:type="dxa"/>
          <w:bottom w:w="0" w:type="dxa"/>
          <w:right w:w="108" w:type="dxa"/>
        </w:tblCellMar>
      </w:tblPr>
      <w:tblGrid>
        <w:gridCol w:w="710"/>
        <w:gridCol w:w="1843"/>
        <w:gridCol w:w="2126"/>
        <w:gridCol w:w="850"/>
        <w:gridCol w:w="1134"/>
        <w:gridCol w:w="993"/>
        <w:gridCol w:w="1134"/>
        <w:gridCol w:w="1134"/>
      </w:tblGrid>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药品</w:t>
            </w:r>
          </w:p>
        </w:tc>
        <w:tc>
          <w:tcPr>
            <w:tcW w:w="2126" w:type="dxa"/>
            <w:tcBorders>
              <w:top w:val="single" w:color="auto" w:sz="4" w:space="0"/>
              <w:left w:val="nil"/>
              <w:bottom w:val="single" w:color="auto" w:sz="4" w:space="0"/>
              <w:right w:val="nil"/>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规格</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lang w:val="en-US" w:eastAsia="zh-CN"/>
              </w:rPr>
              <w:t>数量</w:t>
            </w:r>
            <w:r>
              <w:rPr>
                <w:rFonts w:hint="eastAsia" w:ascii="微软雅黑" w:hAnsi="微软雅黑" w:eastAsia="微软雅黑" w:cs="宋体"/>
                <w:b/>
                <w:szCs w:val="21"/>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 xml:space="preserve">单价 </w:t>
            </w:r>
          </w:p>
        </w:tc>
        <w:tc>
          <w:tcPr>
            <w:tcW w:w="1134" w:type="dxa"/>
            <w:tcBorders>
              <w:top w:val="single" w:color="auto" w:sz="4" w:space="0"/>
              <w:left w:val="nil"/>
              <w:bottom w:val="single" w:color="auto" w:sz="4" w:space="0"/>
              <w:right w:val="single" w:color="auto" w:sz="4" w:space="0"/>
            </w:tcBorders>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金额（元）</w:t>
            </w:r>
          </w:p>
        </w:tc>
      </w:tr>
      <w:tr>
        <w:tblPrEx>
          <w:tblCellMar>
            <w:top w:w="0" w:type="dxa"/>
            <w:left w:w="108" w:type="dxa"/>
            <w:bottom w:w="0" w:type="dxa"/>
            <w:right w:w="108" w:type="dxa"/>
          </w:tblCellMar>
        </w:tblPrEx>
        <w:trPr>
          <w:trHeight w:val="3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板蓝根颗粒</w:t>
            </w:r>
          </w:p>
        </w:tc>
        <w:tc>
          <w:tcPr>
            <w:tcW w:w="2126" w:type="dxa"/>
            <w:tcBorders>
              <w:top w:val="nil"/>
              <w:left w:val="nil"/>
              <w:bottom w:val="single" w:color="auto" w:sz="4" w:space="0"/>
              <w:right w:val="nil"/>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香雪制药</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30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2</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夏桑菊颗粒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广东凉茶颗粒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三黄片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吉民堂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黄连上清片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华阳药业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6</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盐酸西替利嗪片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江苏恒瑞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lang w:val="en-US" w:eastAsia="zh-CN"/>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7</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众生丸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广东众生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72丸</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8</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连花清瘟胶囊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以岭药业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9</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清热散结片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惠州中药厂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50片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10</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正红花油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万源药业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11</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跌打万花油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25毫升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活络油</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英吉利制药</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元胡止痛片</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云南郡寿</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szCs w:val="21"/>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林可霉素利多卡因凝胶</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上海新亚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布洛芬缓释胶囊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对乙酰氨基酚片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复方黄连素片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云南明镜</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止血贴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聚维酮碘溶液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感冒灵颗粒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维C银翘片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羚羊感冒片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抗病毒口服液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香雪制药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新华制药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双黄连口服液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亚洲制药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蓝芩口服液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扬子江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双料喉风散</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广东嘉应</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西瓜霜喷剂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金嗓子喉宝</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感冒疏风丸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昆明中药厂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速效伤风胶囊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风寒感冒颗粒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恒诚制药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霍香正气口服液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太极集团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开瑞坦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复方甘草片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国药集团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强力枇杷露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蒲地蓝消炎片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民海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炎可宁胶囊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心宝制药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富马酸酮替芬片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苏可安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思密达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博思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腹可安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测温仪</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欧姆龙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必嗽平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容生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藿香正气水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彩虹</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保济口服液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四磨汤口服液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汉森制药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速效救心丸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60丸*2瓶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万托林</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葛兰史克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200揿</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吗丁啉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陈香露白露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广西百琪</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香砂养胃丸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冯了性</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健胃消食片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鸡眼贴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炉甘石洗剂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上海运通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999皮炎平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皮炎平（小）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众生药业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顺峰康王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华润顺峰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达克宁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无极膏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上海延安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百多邦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丹皮酚软膏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长春普华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艾洛松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复方黄芩片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星湖制药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牛黄解毒片（北京同仁堂）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同仁堂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8片*10瓶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右美沙芬</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华南药业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肿痛安胶囊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奥星集团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小柴胡颗粒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感康</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吴太感康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日夜百服宁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施贵宝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白加黑</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4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氯霉素眼药水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长春迪康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氧氟沙星滴眼药</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江苏汉晨</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红霉素眼膏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珍珠明目液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天龙制药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双氧水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75%酒精（100ML）</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北海国发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棉签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永益</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纱块（大）</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10小块</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风油精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一次性采血针</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华鹏</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京万红软膏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天津达仁堂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一次性氧管</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苏州伟康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2米</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80*45克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701跌打膏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麝香风湿膏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抗原检测试剂盒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诺唯赞医疗</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胶体金法</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份</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氧氟沙星滴耳液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诺安药业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葡萄糖粉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梧州制药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口服补液盐</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思源黑体" w:hAnsi="宋体" w:eastAsia="思源黑体" w:cs="宋体"/>
                <w:color w:val="000000"/>
                <w:kern w:val="0"/>
                <w:sz w:val="22"/>
                <w:lang w:val="en-US" w:eastAsia="zh-CN" w:bidi="ar-SA"/>
              </w:rPr>
            </w:pPr>
            <w:r>
              <w:rPr>
                <w:rFonts w:hint="eastAsia" w:ascii="思源黑体" w:hAnsi="宋体" w:eastAsia="思源黑体" w:cs="宋体"/>
                <w:color w:val="000000"/>
                <w:kern w:val="0"/>
                <w:sz w:val="22"/>
              </w:rPr>
              <w:t>峨嵋山药业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药袋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东莞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100个/包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个</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绷带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10个/中号</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医用胶布</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广州科美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24个</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人工牛黄甲硝唑胶囊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华北制药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bl>
    <w:p>
      <w:pPr>
        <w:spacing w:line="360" w:lineRule="auto"/>
        <w:ind w:left="424"/>
        <w:rPr>
          <w:rFonts w:ascii="宋体" w:hAnsi="宋体"/>
          <w:b/>
          <w:sz w:val="24"/>
          <w:szCs w:val="24"/>
        </w:rPr>
      </w:pPr>
    </w:p>
    <w:p>
      <w:pPr>
        <w:spacing w:beforeLines="50" w:line="360" w:lineRule="auto"/>
        <w:rPr>
          <w:rFonts w:ascii="宋体"/>
          <w:b/>
          <w:bCs/>
          <w:sz w:val="32"/>
        </w:rPr>
      </w:pPr>
      <w:r>
        <w:rPr>
          <w:rFonts w:hint="eastAsia" w:ascii="宋体" w:hAnsi="宋体"/>
          <w:b/>
          <w:bCs/>
          <w:sz w:val="32"/>
        </w:rPr>
        <w:t>二、货物要求</w:t>
      </w:r>
    </w:p>
    <w:p>
      <w:pPr>
        <w:spacing w:line="360" w:lineRule="auto"/>
        <w:rPr>
          <w:rFonts w:ascii="宋体"/>
          <w:szCs w:val="21"/>
        </w:rPr>
      </w:pPr>
      <w:r>
        <w:rPr>
          <w:rFonts w:ascii="宋体" w:hAnsi="宋体"/>
          <w:szCs w:val="21"/>
        </w:rPr>
        <w:t>1</w:t>
      </w:r>
      <w:r>
        <w:rPr>
          <w:rFonts w:hint="eastAsia" w:ascii="宋体" w:hAnsi="宋体"/>
          <w:szCs w:val="21"/>
        </w:rPr>
        <w:t>、报价人必须对采购范围的所有内容和服务进行报价，不允许只对采购范围的部分内容和服务进行报价，（</w:t>
      </w:r>
      <w:r>
        <w:rPr>
          <w:rFonts w:hint="eastAsia" w:ascii="宋体" w:hAnsi="宋体"/>
          <w:b/>
          <w:szCs w:val="21"/>
        </w:rPr>
        <w:t>各个列表清单报价不得高于采购限价，且总报价不得高于项目总体采购限价</w:t>
      </w:r>
      <w:r>
        <w:rPr>
          <w:rFonts w:hint="eastAsia" w:ascii="宋体" w:hAnsi="宋体"/>
          <w:szCs w:val="21"/>
        </w:rPr>
        <w:t>）。</w:t>
      </w:r>
    </w:p>
    <w:p>
      <w:pPr>
        <w:spacing w:line="360" w:lineRule="auto"/>
        <w:rPr>
          <w:rFonts w:ascii="宋体"/>
          <w:szCs w:val="21"/>
        </w:rPr>
      </w:pPr>
      <w:r>
        <w:rPr>
          <w:rFonts w:ascii="宋体" w:hAnsi="宋体"/>
          <w:szCs w:val="21"/>
        </w:rPr>
        <w:t>2</w:t>
      </w:r>
      <w:r>
        <w:rPr>
          <w:rFonts w:hint="eastAsia" w:ascii="宋体" w:hAnsi="宋体"/>
          <w:szCs w:val="21"/>
        </w:rPr>
        <w:t>、报价人必须提供厂商原装、全新的、符合用户提出的有关质量标准的货物。</w:t>
      </w:r>
    </w:p>
    <w:p>
      <w:pPr>
        <w:spacing w:line="360" w:lineRule="auto"/>
        <w:rPr>
          <w:rFonts w:ascii="宋体"/>
          <w:szCs w:val="21"/>
        </w:rPr>
      </w:pPr>
      <w:r>
        <w:rPr>
          <w:rFonts w:ascii="宋体" w:hAnsi="宋体"/>
          <w:szCs w:val="21"/>
        </w:rPr>
        <w:t>3</w:t>
      </w:r>
      <w:r>
        <w:rPr>
          <w:rFonts w:hint="eastAsia" w:ascii="宋体" w:hAnsi="宋体"/>
          <w:szCs w:val="21"/>
        </w:rPr>
        <w:t>、报价人报价时所提供的货物如在实际供货时已经停产（不列入该厂家当时的产品系统），如果未能按原价提供更优质的货物，则按违约处理。</w:t>
      </w:r>
      <w:r>
        <w:rPr>
          <w:rFonts w:ascii="宋体" w:hAnsi="宋体"/>
          <w:szCs w:val="21"/>
        </w:rPr>
        <w:t xml:space="preserve"> </w:t>
      </w:r>
    </w:p>
    <w:p>
      <w:pPr>
        <w:spacing w:line="360" w:lineRule="auto"/>
        <w:rPr>
          <w:rFonts w:ascii="宋体"/>
          <w:szCs w:val="21"/>
        </w:rPr>
      </w:pPr>
      <w:r>
        <w:rPr>
          <w:rFonts w:ascii="宋体" w:hAnsi="宋体"/>
          <w:szCs w:val="21"/>
        </w:rPr>
        <w:t>4</w:t>
      </w:r>
      <w:r>
        <w:rPr>
          <w:rFonts w:hint="eastAsia" w:ascii="宋体" w:hAnsi="宋体"/>
          <w:szCs w:val="21"/>
        </w:rPr>
        <w:t>、报价人在实际供货时，若被发现提供的货物未能达到采购文件和报价文件中的有关要求，采购人将有权单方面中止合同的执行</w:t>
      </w:r>
      <w:r>
        <w:rPr>
          <w:rFonts w:ascii="宋体"/>
          <w:szCs w:val="21"/>
        </w:rPr>
        <w:t>,</w:t>
      </w:r>
      <w:r>
        <w:rPr>
          <w:rFonts w:hint="eastAsia" w:ascii="宋体" w:hAnsi="宋体"/>
          <w:szCs w:val="21"/>
        </w:rPr>
        <w:t>并追究因成交人所提供的未达到所承诺准确率产品而产生的所有损失和责任。</w:t>
      </w:r>
    </w:p>
    <w:p>
      <w:pPr>
        <w:spacing w:line="360" w:lineRule="auto"/>
        <w:rPr>
          <w:rFonts w:ascii="宋体"/>
          <w:b/>
          <w:sz w:val="32"/>
          <w:szCs w:val="24"/>
        </w:rPr>
      </w:pPr>
    </w:p>
    <w:p>
      <w:pPr>
        <w:spacing w:line="360" w:lineRule="auto"/>
        <w:rPr>
          <w:b/>
          <w:sz w:val="28"/>
          <w:szCs w:val="28"/>
        </w:rPr>
      </w:pPr>
      <w:r>
        <w:rPr>
          <w:rFonts w:hint="eastAsia"/>
          <w:b/>
          <w:sz w:val="28"/>
          <w:szCs w:val="28"/>
        </w:rPr>
        <w:t>三、供货要求</w:t>
      </w:r>
    </w:p>
    <w:p>
      <w:pPr>
        <w:spacing w:line="360" w:lineRule="auto"/>
        <w:rPr>
          <w:rFonts w:ascii="宋体"/>
          <w:szCs w:val="21"/>
        </w:rPr>
      </w:pPr>
      <w:r>
        <w:rPr>
          <w:rFonts w:ascii="宋体" w:hAnsi="宋体"/>
          <w:szCs w:val="21"/>
        </w:rPr>
        <w:t>1</w:t>
      </w:r>
      <w:r>
        <w:rPr>
          <w:rFonts w:hint="eastAsia" w:ascii="宋体" w:hAnsi="宋体"/>
          <w:szCs w:val="21"/>
        </w:rPr>
        <w:t>、产品应按有关要求进行包装并采用适当的运输方式运抵合同交货地点。</w:t>
      </w:r>
    </w:p>
    <w:p>
      <w:pPr>
        <w:spacing w:line="360" w:lineRule="auto"/>
        <w:rPr>
          <w:rFonts w:ascii="宋体"/>
          <w:szCs w:val="21"/>
        </w:rPr>
      </w:pPr>
      <w:r>
        <w:rPr>
          <w:rFonts w:ascii="宋体" w:hAnsi="宋体"/>
          <w:szCs w:val="21"/>
        </w:rPr>
        <w:t>2</w:t>
      </w:r>
      <w:r>
        <w:rPr>
          <w:rFonts w:hint="eastAsia" w:ascii="宋体" w:hAnsi="宋体"/>
          <w:szCs w:val="21"/>
        </w:rPr>
        <w:t>、成交人提供的货物必须是全新的（包括所有零配件、专用工具等），表面无划伤，无碰撞，各项技术参数完全符合国家计量检测标准。</w:t>
      </w:r>
    </w:p>
    <w:p>
      <w:pPr>
        <w:spacing w:line="360" w:lineRule="auto"/>
        <w:rPr>
          <w:rFonts w:ascii="宋体"/>
          <w:szCs w:val="21"/>
        </w:rPr>
      </w:pPr>
      <w:r>
        <w:rPr>
          <w:rFonts w:ascii="宋体" w:hAnsi="宋体"/>
          <w:szCs w:val="21"/>
        </w:rPr>
        <w:t>3</w:t>
      </w:r>
      <w:r>
        <w:rPr>
          <w:rFonts w:hint="eastAsia" w:ascii="宋体" w:hAnsi="宋体"/>
          <w:szCs w:val="21"/>
        </w:rPr>
        <w:t>、所有货物在开箱检验时必须完好，无破损，配置与装箱单相符。货物外观清洁，标记编号以及等字体清晰、明确。</w:t>
      </w:r>
    </w:p>
    <w:p>
      <w:pPr>
        <w:spacing w:line="360" w:lineRule="auto"/>
        <w:rPr>
          <w:rFonts w:ascii="宋体"/>
          <w:szCs w:val="21"/>
        </w:rPr>
      </w:pPr>
      <w:r>
        <w:rPr>
          <w:rFonts w:ascii="宋体" w:hAnsi="宋体"/>
          <w:szCs w:val="21"/>
        </w:rPr>
        <w:t>4</w:t>
      </w:r>
      <w:r>
        <w:rPr>
          <w:rFonts w:hint="eastAsia" w:ascii="宋体" w:hAnsi="宋体"/>
          <w:szCs w:val="21"/>
        </w:rPr>
        <w:t>、成交人交货时须随附详细的货物清单。</w:t>
      </w:r>
    </w:p>
    <w:p>
      <w:pPr>
        <w:spacing w:line="400" w:lineRule="exact"/>
        <w:ind w:left="210" w:firstLine="281"/>
        <w:rPr>
          <w:b/>
          <w:sz w:val="28"/>
          <w:szCs w:val="28"/>
        </w:rPr>
      </w:pPr>
    </w:p>
    <w:p>
      <w:pPr>
        <w:spacing w:line="360" w:lineRule="auto"/>
      </w:pPr>
      <w:r>
        <w:rPr>
          <w:rFonts w:hint="eastAsia"/>
          <w:b/>
          <w:sz w:val="28"/>
          <w:szCs w:val="28"/>
        </w:rPr>
        <w:t>四、报价要求</w:t>
      </w:r>
    </w:p>
    <w:p>
      <w:pPr>
        <w:spacing w:line="360" w:lineRule="auto"/>
      </w:pPr>
      <w:r>
        <w:t>1</w:t>
      </w:r>
      <w:r>
        <w:rPr>
          <w:rFonts w:hint="eastAsia"/>
        </w:rPr>
        <w:t>、报价人报价中必须包含货物的购置和安装、</w:t>
      </w:r>
      <w:r>
        <w:t xml:space="preserve"> </w:t>
      </w:r>
      <w:r>
        <w:rPr>
          <w:rFonts w:hint="eastAsia"/>
        </w:rPr>
        <w:t>运输、保险、装卸、验收、培训辅导、质保期售后服务、全额含税发票、雇员费用、合同实施过程中的应预见和不可预见费用。</w:t>
      </w:r>
    </w:p>
    <w:p>
      <w:pPr>
        <w:spacing w:line="360" w:lineRule="auto"/>
        <w:rPr>
          <w:rFonts w:ascii="宋体"/>
          <w:szCs w:val="21"/>
        </w:rPr>
      </w:pPr>
      <w:r>
        <w:t>2</w:t>
      </w:r>
      <w:r>
        <w:rPr>
          <w:rFonts w:hint="eastAsia"/>
        </w:rPr>
        <w:t>、所有价格均应予人民币报价，金额单位为元。</w:t>
      </w:r>
    </w:p>
    <w:p>
      <w:pPr>
        <w:spacing w:line="400" w:lineRule="exact"/>
      </w:pPr>
    </w:p>
    <w:p>
      <w:pPr>
        <w:spacing w:line="360" w:lineRule="auto"/>
        <w:rPr>
          <w:b/>
          <w:sz w:val="28"/>
          <w:szCs w:val="28"/>
        </w:rPr>
      </w:pPr>
      <w:r>
        <w:rPr>
          <w:rFonts w:hint="eastAsia"/>
          <w:b/>
          <w:sz w:val="28"/>
          <w:szCs w:val="28"/>
        </w:rPr>
        <w:t>五、交货时间及地点</w:t>
      </w:r>
    </w:p>
    <w:p>
      <w:pPr>
        <w:spacing w:line="360" w:lineRule="auto"/>
      </w:pPr>
      <w:r>
        <w:t>1</w:t>
      </w:r>
      <w:r>
        <w:rPr>
          <w:rFonts w:hint="eastAsia"/>
        </w:rPr>
        <w:t>、交货时间：合同签订后</w:t>
      </w:r>
      <w:r>
        <w:rPr>
          <w:rFonts w:hint="eastAsia"/>
          <w:b/>
          <w:color w:val="FF0000"/>
          <w:lang w:val="en-US" w:eastAsia="zh-CN"/>
        </w:rPr>
        <w:t>10</w:t>
      </w:r>
      <w:r>
        <w:rPr>
          <w:rFonts w:hint="eastAsia"/>
        </w:rPr>
        <w:t>个日历日内完成送货并交付采购人使用，并在交付使用之日起</w:t>
      </w:r>
      <w:r>
        <w:rPr>
          <w:b/>
          <w:bCs/>
        </w:rPr>
        <w:t>5</w:t>
      </w:r>
      <w:r>
        <w:rPr>
          <w:rFonts w:hint="eastAsia"/>
        </w:rPr>
        <w:t>个日历日内验收完毕，并由采购人签署验收合格确认书。</w:t>
      </w:r>
    </w:p>
    <w:p>
      <w:pPr>
        <w:spacing w:line="360" w:lineRule="auto"/>
      </w:pPr>
      <w:r>
        <w:rPr>
          <w:rFonts w:hint="eastAsia"/>
        </w:rPr>
        <w:t>2、交货地点：采购人（用户〕指定地点。</w:t>
      </w:r>
    </w:p>
    <w:p>
      <w:pPr>
        <w:spacing w:line="400" w:lineRule="exact"/>
      </w:pPr>
    </w:p>
    <w:p>
      <w:pPr>
        <w:spacing w:line="360" w:lineRule="auto"/>
        <w:rPr>
          <w:b/>
          <w:sz w:val="28"/>
          <w:szCs w:val="28"/>
        </w:rPr>
      </w:pPr>
      <w:r>
        <w:rPr>
          <w:rFonts w:hint="eastAsia"/>
          <w:b/>
          <w:sz w:val="28"/>
          <w:szCs w:val="28"/>
        </w:rPr>
        <w:t>六、验收要求</w:t>
      </w:r>
    </w:p>
    <w:p>
      <w:pPr>
        <w:spacing w:line="360" w:lineRule="auto"/>
      </w:pPr>
      <w:r>
        <w:t>1</w:t>
      </w:r>
      <w:r>
        <w:rPr>
          <w:rFonts w:hint="eastAsia"/>
        </w:rPr>
        <w:t>、验收依次序对照执行标准：</w:t>
      </w:r>
    </w:p>
    <w:p>
      <w:pPr>
        <w:spacing w:line="360" w:lineRule="auto"/>
        <w:ind w:firstLine="420"/>
        <w:rPr>
          <w:b/>
          <w:bCs/>
        </w:rPr>
      </w:pPr>
      <w:r>
        <w:rPr>
          <w:rFonts w:hint="eastAsia"/>
        </w:rPr>
        <w:t>（</w:t>
      </w:r>
      <w:r>
        <w:t>1</w:t>
      </w:r>
      <w:r>
        <w:rPr>
          <w:rFonts w:hint="eastAsia"/>
        </w:rPr>
        <w:t>）符合中华人民共和国国家和履约地相关安全质量标准、行业技术规范标准、环保节能标准。</w:t>
      </w:r>
    </w:p>
    <w:p>
      <w:pPr>
        <w:spacing w:line="360" w:lineRule="auto"/>
        <w:ind w:firstLine="420"/>
      </w:pPr>
      <w:r>
        <w:rPr>
          <w:rFonts w:hint="eastAsia"/>
        </w:rPr>
        <w:t>（</w:t>
      </w:r>
      <w:r>
        <w:t>2</w:t>
      </w:r>
      <w:r>
        <w:rPr>
          <w:rFonts w:hint="eastAsia"/>
        </w:rPr>
        <w:t>）符合竞价文件和报价承诺中各方共同认可的合理最佳配置、参数规格及各项要求；</w:t>
      </w:r>
    </w:p>
    <w:p>
      <w:pPr>
        <w:spacing w:line="360" w:lineRule="auto"/>
        <w:ind w:firstLine="420"/>
      </w:pPr>
      <w:r>
        <w:rPr>
          <w:rFonts w:hint="eastAsia"/>
        </w:rPr>
        <w:t>（</w:t>
      </w:r>
      <w:r>
        <w:t>3</w:t>
      </w:r>
      <w:r>
        <w:rPr>
          <w:rFonts w:hint="eastAsia"/>
        </w:rPr>
        <w:t>）符合货物来源国家官方颁布标准；</w:t>
      </w:r>
    </w:p>
    <w:p>
      <w:pPr>
        <w:spacing w:line="360" w:lineRule="auto"/>
        <w:ind w:firstLine="420"/>
      </w:pPr>
      <w:r>
        <w:rPr>
          <w:rFonts w:hint="eastAsia"/>
        </w:rPr>
        <w:t>（</w:t>
      </w:r>
      <w:r>
        <w:t>4</w:t>
      </w:r>
      <w:r>
        <w:rPr>
          <w:rFonts w:hint="eastAsia"/>
        </w:rPr>
        <w:t>）述各类标准与法规必须是有关官方机构最新发布的现行标准版本。</w:t>
      </w:r>
    </w:p>
    <w:p>
      <w:pPr>
        <w:spacing w:line="360" w:lineRule="auto"/>
      </w:pPr>
      <w:r>
        <w:t>2</w:t>
      </w:r>
      <w:r>
        <w:rPr>
          <w:rFonts w:hint="eastAsia"/>
        </w:rPr>
        <w:t>、产品均为近</w:t>
      </w:r>
      <w:r>
        <w:t>10</w:t>
      </w:r>
      <w:r>
        <w:rPr>
          <w:rFonts w:hint="eastAsia"/>
        </w:rPr>
        <w:t>个月内原厂制造的全新合格产品，且有合法透明的来源渠道，无污染、无侵权行为、表面无划损、无任何缺陷隐患，可依常规合法安全使用。如发现成交单位所提供的产品为假冒伪劣产品，采购人将加以假一罚十的处罚。如果出现提供假货现象，采购人后续招标项目拒绝该公司参与竞价。</w:t>
      </w:r>
    </w:p>
    <w:p>
      <w:pPr>
        <w:spacing w:line="360" w:lineRule="auto"/>
      </w:pPr>
      <w:r>
        <w:t>3</w:t>
      </w:r>
      <w:r>
        <w:rPr>
          <w:rFonts w:hint="eastAsia"/>
        </w:rPr>
        <w:t>、包装标准为原厂制造商未启封全新包装，序列号、包装箱号与出厂批号一致，并可追索查阅。</w:t>
      </w:r>
    </w:p>
    <w:p>
      <w:pPr>
        <w:spacing w:line="360" w:lineRule="auto"/>
      </w:pPr>
      <w:r>
        <w:t>4</w:t>
      </w:r>
      <w:r>
        <w:rPr>
          <w:rFonts w:hint="eastAsia"/>
        </w:rPr>
        <w:t>、成交人负责办理所有产品设备</w:t>
      </w:r>
      <w:r>
        <w:rPr>
          <w:b/>
          <w:bCs/>
        </w:rPr>
        <w:t>(</w:t>
      </w:r>
      <w:r>
        <w:rPr>
          <w:rFonts w:hint="eastAsia"/>
        </w:rPr>
        <w:t>包括保修卡</w:t>
      </w:r>
      <w:r>
        <w:t>)</w:t>
      </w:r>
      <w:r>
        <w:rPr>
          <w:rFonts w:hint="eastAsia"/>
        </w:rPr>
        <w:t>的一切保修注册备案手续。在产品交付使用之日起</w:t>
      </w:r>
      <w:r>
        <w:rPr>
          <w:b/>
          <w:bCs/>
        </w:rPr>
        <w:t>5</w:t>
      </w:r>
      <w:r>
        <w:rPr>
          <w:rFonts w:hint="eastAsia"/>
        </w:rPr>
        <w:t>个日历日内由成交人、采购人或法定专业质检部门共同验收并出具验收确认书，验收交付前的保管安全责任由成交人承担，采购人为此可无偿提供必要的临时仓储场所。</w:t>
      </w:r>
    </w:p>
    <w:p>
      <w:pPr>
        <w:spacing w:line="360" w:lineRule="auto"/>
      </w:pPr>
      <w:r>
        <w:t>5</w:t>
      </w:r>
      <w:r>
        <w:rPr>
          <w:rFonts w:hint="eastAsia"/>
        </w:rPr>
        <w:t>、在产品验收时，成交人必须将产品的全部有关说明书、产品合格证、安装手册、保修手册等资料装订成册交付采购人。</w:t>
      </w:r>
      <w:r>
        <w:t xml:space="preserve">  </w:t>
      </w:r>
    </w:p>
    <w:p>
      <w:pPr>
        <w:spacing w:line="360" w:lineRule="auto"/>
        <w:rPr>
          <w:rFonts w:ascii="宋体"/>
          <w:sz w:val="24"/>
          <w:szCs w:val="24"/>
        </w:rPr>
      </w:pPr>
    </w:p>
    <w:p>
      <w:pPr>
        <w:spacing w:line="360" w:lineRule="auto"/>
        <w:rPr>
          <w:rFonts w:ascii="宋体"/>
          <w:b/>
          <w:bCs/>
          <w:sz w:val="32"/>
        </w:rPr>
      </w:pPr>
      <w:r>
        <w:rPr>
          <w:rFonts w:hint="eastAsia" w:ascii="宋体" w:hAnsi="宋体"/>
          <w:b/>
          <w:bCs/>
          <w:sz w:val="32"/>
        </w:rPr>
        <w:t>七、付款方式：</w:t>
      </w:r>
    </w:p>
    <w:p>
      <w:pPr>
        <w:spacing w:line="360" w:lineRule="auto"/>
        <w:rPr>
          <w:rFonts w:ascii="宋体"/>
        </w:rPr>
      </w:pPr>
      <w:r>
        <w:rPr>
          <w:rFonts w:hint="eastAsia" w:ascii="宋体" w:hAnsi="宋体"/>
        </w:rPr>
        <w:t>合同款支付按如下方式支付：</w:t>
      </w:r>
      <w:r>
        <w:rPr>
          <w:rFonts w:ascii="宋体" w:hAnsi="宋体"/>
        </w:rPr>
        <w:t xml:space="preserve"> </w:t>
      </w:r>
    </w:p>
    <w:p>
      <w:pPr>
        <w:adjustRightInd w:val="0"/>
        <w:spacing w:line="360" w:lineRule="auto"/>
        <w:ind w:firstLine="420"/>
        <w:rPr>
          <w:rFonts w:ascii="宋体" w:hAnsi="宋体" w:cs="Tahoma"/>
          <w:szCs w:val="21"/>
        </w:rPr>
      </w:pPr>
      <w:r>
        <w:rPr>
          <w:rFonts w:hint="eastAsia" w:ascii="宋体" w:hAnsi="宋体" w:cs="Tahoma"/>
          <w:szCs w:val="21"/>
        </w:rPr>
        <w:t>1、全部货物验收合格后10天内，成交人支付合同金额的5%给采购人作为履约保证金，并提供合同金额100%的增值税普通发票；采购人在收到成交人支付的保证金及开出的发票后向成交人支付合同金额的100%；</w:t>
      </w:r>
      <w:r>
        <w:rPr>
          <w:rFonts w:hint="eastAsia" w:ascii="宋体" w:hAnsi="宋体" w:cs="Tahoma"/>
          <w:szCs w:val="21"/>
          <w:lang w:val="en-US" w:eastAsia="zh-CN"/>
        </w:rPr>
        <w:t>乙方未提供发票及保证金的，，甲方有权顺延付款时间。</w:t>
      </w:r>
      <w:r>
        <w:rPr>
          <w:rFonts w:hint="eastAsia" w:ascii="宋体" w:hAnsi="宋体" w:cs="Tahoma"/>
          <w:szCs w:val="21"/>
        </w:rPr>
        <w:t>履约保证金在验收合格3个月后如果没有重大质量问题，15个工作日内无息返还。</w:t>
      </w:r>
    </w:p>
    <w:p>
      <w:pPr>
        <w:spacing w:line="360" w:lineRule="auto"/>
        <w:ind w:left="315" w:hanging="315"/>
        <w:rPr>
          <w:rFonts w:ascii="宋体"/>
          <w:b/>
        </w:rPr>
      </w:pPr>
      <w:r>
        <w:rPr>
          <w:rFonts w:hint="eastAsia" w:ascii="宋体" w:hAnsi="宋体"/>
          <w:b/>
        </w:rPr>
        <w:t>★</w:t>
      </w:r>
      <w:r>
        <w:rPr>
          <w:rFonts w:ascii="宋体" w:hAnsi="宋体"/>
          <w:b/>
        </w:rPr>
        <w:t xml:space="preserve">2. </w:t>
      </w:r>
      <w:r>
        <w:rPr>
          <w:rFonts w:hint="eastAsia" w:ascii="宋体" w:hAnsi="宋体"/>
          <w:b/>
          <w:szCs w:val="21"/>
        </w:rPr>
        <w:t>因资金来源不同，成交人需根据不同的项目清单分别开具发票。</w:t>
      </w:r>
    </w:p>
    <w:p>
      <w:pPr>
        <w:spacing w:line="360" w:lineRule="auto"/>
        <w:rPr>
          <w:rFonts w:ascii="宋体"/>
        </w:rPr>
      </w:pPr>
      <w:r>
        <w:rPr>
          <w:rFonts w:ascii="宋体" w:hAnsi="宋体"/>
        </w:rPr>
        <w:t xml:space="preserve">3. </w:t>
      </w:r>
      <w:r>
        <w:rPr>
          <w:rFonts w:hint="eastAsia" w:ascii="宋体" w:hAnsi="宋体"/>
        </w:rPr>
        <w:t>付款方式：采用支票、银行汇付（含电汇）等形式；</w:t>
      </w:r>
    </w:p>
    <w:p>
      <w:pPr>
        <w:spacing w:line="360" w:lineRule="auto"/>
        <w:rPr>
          <w:rFonts w:ascii="宋体"/>
        </w:rPr>
      </w:pPr>
      <w:r>
        <w:rPr>
          <w:rFonts w:ascii="宋体" w:hAnsi="宋体"/>
        </w:rPr>
        <w:t xml:space="preserve">4. </w:t>
      </w:r>
      <w:r>
        <w:rPr>
          <w:rFonts w:hint="eastAsia" w:ascii="宋体" w:hAnsi="宋体"/>
        </w:rPr>
        <w:t>本合同的付款时间为采购人向政府采购支付部门提出支付申请的时间（不含政府财政部门审查时间）。</w:t>
      </w:r>
    </w:p>
    <w:p>
      <w:pPr>
        <w:spacing w:line="360" w:lineRule="auto"/>
        <w:rPr>
          <w:rFonts w:ascii="宋体"/>
        </w:rPr>
      </w:pPr>
    </w:p>
    <w:p>
      <w:pPr>
        <w:spacing w:line="360" w:lineRule="auto"/>
        <w:rPr>
          <w:b/>
          <w:sz w:val="28"/>
          <w:szCs w:val="28"/>
        </w:rPr>
      </w:pPr>
      <w:r>
        <w:rPr>
          <w:rFonts w:hint="eastAsia"/>
          <w:b/>
          <w:sz w:val="28"/>
          <w:szCs w:val="28"/>
        </w:rPr>
        <w:t>八、售后服务要求</w:t>
      </w:r>
    </w:p>
    <w:p>
      <w:pPr>
        <w:spacing w:line="360" w:lineRule="auto"/>
        <w:ind w:firstLine="420"/>
        <w:rPr>
          <w:rFonts w:ascii="宋体"/>
          <w:szCs w:val="21"/>
        </w:rPr>
      </w:pPr>
      <w:r>
        <w:rPr>
          <w:rFonts w:ascii="宋体" w:hAnsi="宋体"/>
          <w:szCs w:val="21"/>
        </w:rPr>
        <w:t>1</w:t>
      </w:r>
      <w:r>
        <w:rPr>
          <w:rFonts w:hint="eastAsia" w:ascii="宋体" w:hAnsi="宋体"/>
          <w:szCs w:val="21"/>
        </w:rPr>
        <w:t>、成交人须提供周期上门免费服务质量保证期（简称“质保期”）为壹年，质保期内所有的产品严格按照国家相关三包政策规定执行。但产品从验收合格之日起</w:t>
      </w:r>
      <w:r>
        <w:rPr>
          <w:rFonts w:ascii="宋体" w:hAnsi="宋体"/>
          <w:szCs w:val="21"/>
        </w:rPr>
        <w:t>30</w:t>
      </w:r>
      <w:r>
        <w:rPr>
          <w:rFonts w:hint="eastAsia" w:ascii="宋体" w:hAnsi="宋体"/>
          <w:szCs w:val="21"/>
        </w:rPr>
        <w:t>天的质保期内，所有产品非人为因素损坏的情况下，出现质量问题，成交人必须无偿为采购人更换同款包装全新的产品。质保期满后可同时提供终身有偿维修保养服务。</w:t>
      </w:r>
    </w:p>
    <w:p>
      <w:pPr>
        <w:spacing w:line="360" w:lineRule="auto"/>
        <w:ind w:firstLine="420"/>
        <w:rPr>
          <w:rFonts w:ascii="宋体"/>
          <w:szCs w:val="21"/>
        </w:rPr>
      </w:pPr>
      <w:r>
        <w:rPr>
          <w:rFonts w:ascii="宋体" w:hAnsi="宋体"/>
          <w:szCs w:val="21"/>
        </w:rPr>
        <w:t>2</w:t>
      </w:r>
      <w:r>
        <w:rPr>
          <w:rFonts w:hint="eastAsia" w:ascii="宋体" w:hAnsi="宋体"/>
          <w:szCs w:val="21"/>
        </w:rPr>
        <w:t>、</w:t>
      </w:r>
      <w:r>
        <w:rPr>
          <w:rFonts w:hint="eastAsia"/>
        </w:rPr>
        <w:t>售后服务响应时间为</w:t>
      </w:r>
      <w:r>
        <w:rPr>
          <w:rFonts w:hint="eastAsia" w:ascii="宋体" w:hAnsi="宋体"/>
          <w:szCs w:val="21"/>
        </w:rPr>
        <w:t>：接到需求服务电话后</w:t>
      </w:r>
      <w:r>
        <w:rPr>
          <w:rFonts w:ascii="宋体" w:hAnsi="宋体"/>
          <w:szCs w:val="21"/>
        </w:rPr>
        <w:t>1</w:t>
      </w:r>
      <w:r>
        <w:rPr>
          <w:rFonts w:hint="eastAsia" w:ascii="宋体" w:hAnsi="宋体"/>
          <w:szCs w:val="21"/>
        </w:rPr>
        <w:t>小时内响应，若电话或远程支持不能解决问题，需</w:t>
      </w:r>
      <w:r>
        <w:rPr>
          <w:rFonts w:ascii="宋体" w:hAnsi="宋体"/>
          <w:szCs w:val="21"/>
        </w:rPr>
        <w:t>24</w:t>
      </w:r>
      <w:r>
        <w:rPr>
          <w:rFonts w:hint="eastAsia" w:ascii="宋体" w:hAnsi="宋体"/>
          <w:szCs w:val="21"/>
        </w:rPr>
        <w:t>小时内到学校现场提供技术支持，故障排除时间为</w:t>
      </w:r>
      <w:r>
        <w:rPr>
          <w:rFonts w:ascii="宋体" w:hAnsi="宋体"/>
          <w:szCs w:val="21"/>
        </w:rPr>
        <w:t>48</w:t>
      </w:r>
      <w:r>
        <w:rPr>
          <w:rFonts w:hint="eastAsia" w:ascii="宋体" w:hAnsi="宋体"/>
          <w:szCs w:val="21"/>
        </w:rPr>
        <w:t>小时内。如在</w:t>
      </w:r>
      <w:r>
        <w:rPr>
          <w:rFonts w:ascii="宋体" w:hAnsi="宋体"/>
          <w:szCs w:val="21"/>
        </w:rPr>
        <w:t>48</w:t>
      </w:r>
      <w:r>
        <w:rPr>
          <w:rFonts w:hint="eastAsia" w:ascii="宋体" w:hAnsi="宋体"/>
          <w:szCs w:val="21"/>
        </w:rPr>
        <w:t>小时内仍未能有效解决故障问题，成交人须提供同品牌或同等技术参数的产品来暂替故障的设备予采购人临时使用，直到故障设备维修好为止。</w:t>
      </w:r>
    </w:p>
    <w:p>
      <w:pPr>
        <w:spacing w:line="360" w:lineRule="auto"/>
        <w:rPr>
          <w:rFonts w:ascii="宋体" w:hAnsi="宋体"/>
          <w:szCs w:val="21"/>
        </w:rPr>
      </w:pPr>
      <w:r>
        <w:rPr>
          <w:rFonts w:ascii="宋体" w:hAnsi="宋体"/>
          <w:szCs w:val="21"/>
        </w:rPr>
        <w:t>3</w:t>
      </w:r>
      <w:r>
        <w:rPr>
          <w:rFonts w:hint="eastAsia" w:ascii="宋体" w:hAnsi="宋体"/>
          <w:szCs w:val="21"/>
        </w:rPr>
        <w:t>、</w:t>
      </w:r>
      <w:r>
        <w:rPr>
          <w:rFonts w:hint="eastAsia"/>
        </w:rPr>
        <w:t>培训</w:t>
      </w:r>
      <w:r>
        <w:rPr>
          <w:rFonts w:hint="eastAsia" w:ascii="宋体" w:hAnsi="宋体"/>
          <w:szCs w:val="21"/>
        </w:rPr>
        <w:t>：成交人必须为采购人提供免费培训服务，主要培训内容为各类产品的基本结构、主要部件的构造，日常使用操作、保养与管理、常见故障的排除、紧急情况的处理及采购人要求的项目等。</w:t>
      </w:r>
      <w:r>
        <w:br w:type="page"/>
      </w:r>
    </w:p>
    <w:p/>
    <w:p/>
    <w:p/>
    <w:p/>
    <w:p/>
    <w:p/>
    <w:p/>
    <w:p/>
    <w:p/>
    <w:p/>
    <w:p/>
    <w:p/>
    <w:p/>
    <w:p/>
    <w:p/>
    <w:p>
      <w:pPr>
        <w:spacing w:line="360" w:lineRule="auto"/>
        <w:jc w:val="center"/>
        <w:rPr>
          <w:rFonts w:ascii="黑体" w:hAnsi="黑体" w:eastAsia="黑体"/>
          <w:b/>
          <w:sz w:val="48"/>
          <w:szCs w:val="48"/>
        </w:rPr>
      </w:pPr>
      <w:r>
        <w:rPr>
          <w:rFonts w:hint="eastAsia" w:ascii="黑体" w:hAnsi="黑体" w:eastAsia="黑体"/>
          <w:b/>
          <w:sz w:val="48"/>
          <w:szCs w:val="48"/>
        </w:rPr>
        <w:t>第三部分　</w:t>
      </w:r>
    </w:p>
    <w:p>
      <w:pPr>
        <w:jc w:val="center"/>
        <w:rPr>
          <w:rFonts w:ascii="黑体" w:hAnsi="黑体" w:eastAsia="黑体"/>
          <w:b/>
          <w:sz w:val="48"/>
          <w:szCs w:val="48"/>
        </w:rPr>
      </w:pPr>
      <w:r>
        <w:rPr>
          <w:rFonts w:hint="eastAsia" w:ascii="黑体" w:hAnsi="黑体" w:eastAsia="黑体"/>
          <w:b/>
          <w:sz w:val="48"/>
          <w:szCs w:val="48"/>
        </w:rPr>
        <w:t>报价人须知</w:t>
      </w:r>
      <w:r>
        <w:rPr>
          <w:rFonts w:ascii="黑体" w:hAnsi="黑体" w:eastAsia="黑体"/>
          <w:b/>
          <w:sz w:val="48"/>
          <w:szCs w:val="48"/>
        </w:rPr>
        <w:br w:type="page"/>
      </w:r>
    </w:p>
    <w:p>
      <w:pPr>
        <w:spacing w:line="360" w:lineRule="auto"/>
        <w:rPr>
          <w:b/>
          <w:sz w:val="32"/>
          <w:szCs w:val="32"/>
        </w:rPr>
      </w:pPr>
      <w:r>
        <w:rPr>
          <w:rFonts w:hint="eastAsia"/>
          <w:b/>
          <w:sz w:val="32"/>
          <w:szCs w:val="32"/>
        </w:rPr>
        <w:t>一、说明</w:t>
      </w:r>
    </w:p>
    <w:p>
      <w:pPr>
        <w:spacing w:line="360" w:lineRule="auto"/>
        <w:rPr>
          <w:b/>
        </w:rPr>
      </w:pPr>
      <w:r>
        <w:rPr>
          <w:b/>
        </w:rPr>
        <w:t>1</w:t>
      </w:r>
      <w:r>
        <w:rPr>
          <w:rFonts w:hint="eastAsia"/>
          <w:b/>
        </w:rPr>
        <w:t>．适用范围</w:t>
      </w:r>
    </w:p>
    <w:p>
      <w:pPr>
        <w:spacing w:line="360" w:lineRule="auto"/>
      </w:pPr>
      <w:r>
        <w:t>1.1</w:t>
      </w:r>
      <w:r>
        <w:rPr>
          <w:rFonts w:hint="eastAsia"/>
        </w:rPr>
        <w:t>本竞价文件适用于本报价邀请中所述项目的采购。</w:t>
      </w:r>
    </w:p>
    <w:p>
      <w:pPr>
        <w:spacing w:line="360" w:lineRule="auto"/>
        <w:rPr>
          <w:b/>
        </w:rPr>
      </w:pPr>
      <w:r>
        <w:rPr>
          <w:b/>
        </w:rPr>
        <w:t xml:space="preserve">2. </w:t>
      </w:r>
      <w:r>
        <w:rPr>
          <w:rFonts w:hint="eastAsia"/>
          <w:b/>
        </w:rPr>
        <w:t>定义</w:t>
      </w:r>
    </w:p>
    <w:p>
      <w:pPr>
        <w:spacing w:line="360" w:lineRule="auto"/>
        <w:ind w:left="420" w:hanging="420"/>
      </w:pPr>
      <w:r>
        <w:t>2.1 “</w:t>
      </w:r>
      <w:r>
        <w:rPr>
          <w:rFonts w:hint="eastAsia"/>
        </w:rPr>
        <w:t>采购人</w:t>
      </w:r>
      <w:r>
        <w:t>”</w:t>
      </w:r>
      <w:r>
        <w:rPr>
          <w:rFonts w:hint="eastAsia"/>
        </w:rPr>
        <w:t>是指：</w:t>
      </w:r>
      <w:r>
        <w:rPr>
          <w:rFonts w:hint="eastAsia"/>
          <w:bCs/>
        </w:rPr>
        <w:t>广东省机械技师学院</w:t>
      </w:r>
      <w:r>
        <w:rPr>
          <w:rFonts w:hint="eastAsia"/>
        </w:rPr>
        <w:t>。</w:t>
      </w:r>
    </w:p>
    <w:p>
      <w:pPr>
        <w:tabs>
          <w:tab w:val="left" w:pos="360"/>
        </w:tabs>
        <w:spacing w:line="360" w:lineRule="auto"/>
      </w:pPr>
      <w:r>
        <w:t>2.2 “</w:t>
      </w:r>
      <w:r>
        <w:rPr>
          <w:rFonts w:hint="eastAsia"/>
        </w:rPr>
        <w:t>成交人</w:t>
      </w:r>
      <w:r>
        <w:t>”</w:t>
      </w:r>
      <w:r>
        <w:rPr>
          <w:rFonts w:hint="eastAsia"/>
        </w:rPr>
        <w:t>是指经法定程序确定并授予合同的报价人。</w:t>
      </w:r>
    </w:p>
    <w:p>
      <w:pPr>
        <w:spacing w:line="360" w:lineRule="auto"/>
        <w:rPr>
          <w:b/>
        </w:rPr>
      </w:pPr>
      <w:r>
        <w:rPr>
          <w:b/>
        </w:rPr>
        <w:t xml:space="preserve">3. </w:t>
      </w:r>
      <w:r>
        <w:rPr>
          <w:rFonts w:hint="eastAsia"/>
          <w:b/>
        </w:rPr>
        <w:t>合格的货物和服务</w:t>
      </w:r>
    </w:p>
    <w:p>
      <w:pPr>
        <w:spacing w:line="360" w:lineRule="auto"/>
        <w:ind w:left="420" w:hanging="420"/>
        <w:rPr>
          <w:rFonts w:ascii="宋体"/>
          <w:szCs w:val="21"/>
        </w:rPr>
      </w:pPr>
      <w:r>
        <w:rPr>
          <w:rFonts w:ascii="宋体" w:hAnsi="宋体"/>
          <w:szCs w:val="21"/>
        </w:rPr>
        <w:t xml:space="preserve">3.1 </w:t>
      </w:r>
      <w:r>
        <w:rPr>
          <w:rFonts w:hint="eastAsia" w:ascii="宋体" w:hAnsi="宋体"/>
          <w:szCs w:val="21"/>
        </w:rPr>
        <w:t>“货物</w:t>
      </w:r>
      <w:r>
        <w:rPr>
          <w:rFonts w:hint="eastAsia" w:ascii="宋体"/>
          <w:szCs w:val="21"/>
        </w:rPr>
        <w:t>”</w:t>
      </w:r>
      <w:r>
        <w:rPr>
          <w:rFonts w:hint="eastAsia" w:ascii="宋体" w:hAnsi="宋体"/>
          <w:szCs w:val="21"/>
        </w:rPr>
        <w:t>是指报价人制造或组织符合竞价文件要求的货物等。</w:t>
      </w:r>
    </w:p>
    <w:p>
      <w:pPr>
        <w:spacing w:line="360" w:lineRule="auto"/>
        <w:ind w:left="473" w:hanging="473"/>
      </w:pPr>
      <w:r>
        <w:t>3.2 “</w:t>
      </w:r>
      <w:r>
        <w:rPr>
          <w:rFonts w:hint="eastAsia"/>
        </w:rPr>
        <w:t>服务</w:t>
      </w:r>
      <w:r>
        <w:t>”</w:t>
      </w:r>
      <w:r>
        <w:rPr>
          <w:rFonts w:hint="eastAsia"/>
        </w:rPr>
        <w:t>是指除货物和工程以外的其他采购对象</w:t>
      </w:r>
      <w:r>
        <w:t>,</w:t>
      </w:r>
      <w:r>
        <w:rPr>
          <w:rFonts w:hint="eastAsia"/>
        </w:rPr>
        <w:t>其中包括：报价人须承担的运输、安装、技术支持、培训以及竞价文件规定的其它服务。</w:t>
      </w:r>
    </w:p>
    <w:p>
      <w:pPr>
        <w:spacing w:line="360" w:lineRule="auto"/>
        <w:rPr>
          <w:b/>
        </w:rPr>
      </w:pPr>
      <w:r>
        <w:rPr>
          <w:b/>
        </w:rPr>
        <w:t>4</w:t>
      </w:r>
      <w:r>
        <w:rPr>
          <w:rFonts w:hint="eastAsia"/>
          <w:b/>
        </w:rPr>
        <w:t>．报价费用</w:t>
      </w:r>
    </w:p>
    <w:p>
      <w:pPr>
        <w:spacing w:line="360" w:lineRule="auto"/>
        <w:ind w:firstLine="420"/>
      </w:pPr>
      <w:r>
        <w:rPr>
          <w:rFonts w:hint="eastAsia"/>
        </w:rPr>
        <w:t>报价人应承担所有与准备和参加报价有关的费用。不论采购的结果如何，采购人均无义务和责任承担这些费用。</w:t>
      </w:r>
    </w:p>
    <w:p>
      <w:pPr>
        <w:spacing w:line="360" w:lineRule="auto"/>
        <w:rPr>
          <w:kern w:val="1"/>
          <w:szCs w:val="21"/>
        </w:rPr>
      </w:pPr>
    </w:p>
    <w:p>
      <w:pPr>
        <w:spacing w:line="360" w:lineRule="auto"/>
        <w:ind w:left="420" w:hanging="420"/>
        <w:rPr>
          <w:b/>
          <w:sz w:val="32"/>
          <w:szCs w:val="32"/>
        </w:rPr>
      </w:pPr>
      <w:r>
        <w:rPr>
          <w:rFonts w:hint="eastAsia"/>
          <w:b/>
          <w:sz w:val="32"/>
          <w:szCs w:val="32"/>
        </w:rPr>
        <w:t>二、竞价文件</w:t>
      </w:r>
    </w:p>
    <w:p>
      <w:pPr>
        <w:spacing w:line="360" w:lineRule="auto"/>
        <w:ind w:left="420" w:hanging="420"/>
        <w:rPr>
          <w:b/>
        </w:rPr>
      </w:pPr>
      <w:r>
        <w:rPr>
          <w:b/>
        </w:rPr>
        <w:t xml:space="preserve">5. </w:t>
      </w:r>
      <w:r>
        <w:rPr>
          <w:rFonts w:hint="eastAsia"/>
          <w:b/>
        </w:rPr>
        <w:t>采购文件的构成</w:t>
      </w:r>
    </w:p>
    <w:p>
      <w:pPr>
        <w:spacing w:line="360" w:lineRule="auto"/>
        <w:ind w:left="420" w:hanging="420"/>
      </w:pPr>
      <w:r>
        <w:t>5.1</w:t>
      </w:r>
      <w:r>
        <w:rPr>
          <w:rFonts w:hint="eastAsia"/>
        </w:rPr>
        <w:t>采购文件由下列文件以及在采购过程中发出的修正和补充文件组成：</w:t>
      </w:r>
    </w:p>
    <w:p>
      <w:pPr>
        <w:spacing w:line="360" w:lineRule="auto"/>
        <w:ind w:firstLine="360"/>
      </w:pPr>
      <w:r>
        <w:t xml:space="preserve">1) </w:t>
      </w:r>
      <w:r>
        <w:rPr>
          <w:rFonts w:hint="eastAsia"/>
        </w:rPr>
        <w:t>报价邀请书</w:t>
      </w:r>
    </w:p>
    <w:p>
      <w:pPr>
        <w:spacing w:line="360" w:lineRule="auto"/>
        <w:ind w:firstLine="360"/>
      </w:pPr>
      <w:r>
        <w:t xml:space="preserve">2) </w:t>
      </w:r>
      <w:r>
        <w:rPr>
          <w:rFonts w:hint="eastAsia"/>
        </w:rPr>
        <w:t>采购项目内容</w:t>
      </w:r>
    </w:p>
    <w:p>
      <w:pPr>
        <w:spacing w:line="360" w:lineRule="auto"/>
        <w:ind w:firstLine="360"/>
      </w:pPr>
      <w:r>
        <w:t xml:space="preserve">3) </w:t>
      </w:r>
      <w:r>
        <w:rPr>
          <w:rFonts w:hint="eastAsia"/>
        </w:rPr>
        <w:t>报价人须知</w:t>
      </w:r>
    </w:p>
    <w:p>
      <w:pPr>
        <w:spacing w:line="360" w:lineRule="auto"/>
        <w:ind w:firstLine="360"/>
      </w:pPr>
      <w:r>
        <w:t>4)</w:t>
      </w:r>
      <w:r>
        <w:rPr>
          <w:rFonts w:hint="eastAsia"/>
        </w:rPr>
        <w:t>报价文件格式</w:t>
      </w:r>
    </w:p>
    <w:p>
      <w:pPr>
        <w:spacing w:line="360" w:lineRule="auto"/>
        <w:ind w:firstLine="360"/>
      </w:pPr>
      <w:r>
        <w:t xml:space="preserve">5) </w:t>
      </w:r>
      <w:r>
        <w:rPr>
          <w:rFonts w:hint="eastAsia"/>
        </w:rPr>
        <w:t>在采购过程中由竞价采购单位发出的修正和补充文件等</w:t>
      </w:r>
    </w:p>
    <w:p>
      <w:pPr>
        <w:spacing w:line="360" w:lineRule="auto"/>
        <w:ind w:left="420" w:hanging="420"/>
      </w:pPr>
      <w:r>
        <w:t>5.2</w:t>
      </w:r>
      <w:r>
        <w:rPr>
          <w:rFonts w:hint="eastAsia"/>
        </w:rPr>
        <w:t>报价人应认真阅读、并充分理解采购文件的全部内容（包括所有的补充、修改内容、重要事项、格式、条款和技术规范、参数及要求等）。报价人没有按照采购文件要求提交全部资料，或者报价没有对采购文件在各方面都做出实质性响应是报价人的风险，有可能导致其报价被拒绝，或被认定为无效报价或被确定为报价无效。</w:t>
      </w:r>
    </w:p>
    <w:p>
      <w:pPr>
        <w:spacing w:line="360" w:lineRule="auto"/>
        <w:rPr>
          <w:b/>
        </w:rPr>
      </w:pPr>
      <w:r>
        <w:rPr>
          <w:b/>
        </w:rPr>
        <w:t xml:space="preserve">6. </w:t>
      </w:r>
      <w:r>
        <w:rPr>
          <w:rFonts w:hint="eastAsia"/>
          <w:b/>
        </w:rPr>
        <w:t>报价文件的澄清</w:t>
      </w:r>
    </w:p>
    <w:p>
      <w:pPr>
        <w:spacing w:line="360" w:lineRule="auto"/>
        <w:ind w:left="360" w:hanging="360"/>
      </w:pPr>
      <w:r>
        <w:t>6.1</w:t>
      </w:r>
      <w:r>
        <w:rPr>
          <w:rFonts w:hint="eastAsia"/>
        </w:rPr>
        <w:t>任何要求对采购文件进行澄清的报价人，均应以书面形式在递交报价资料截止时间三日以前通知采购人。采购人对报价人所要求澄清的内容均以书面形式予以答复。必要时，采购人将召开答疑会，并将会议内容以书面的形式发给每个购买采购文件的潜在报价人（答复中不包括问题的来源）。</w:t>
      </w:r>
    </w:p>
    <w:p>
      <w:pPr>
        <w:tabs>
          <w:tab w:val="left" w:pos="540"/>
        </w:tabs>
        <w:spacing w:line="360" w:lineRule="auto"/>
        <w:ind w:left="360" w:hanging="360"/>
        <w:rPr>
          <w:spacing w:val="-6"/>
        </w:rPr>
      </w:pPr>
      <w:r>
        <w:rPr>
          <w:spacing w:val="-6"/>
        </w:rPr>
        <w:t>6.2</w:t>
      </w:r>
      <w:r>
        <w:rPr>
          <w:rFonts w:hint="eastAsia"/>
          <w:szCs w:val="21"/>
        </w:rPr>
        <w:t>报价人在规定的时间内未对采购文件澄清或提出疑问的，采购人将视其为无异议。对采购文件中描述有歧义或前后不一致的地方，评审委员会有权进行评判，但对同一条款的评判应适用于每个报价人。</w:t>
      </w:r>
    </w:p>
    <w:p>
      <w:pPr>
        <w:spacing w:line="360" w:lineRule="auto"/>
        <w:rPr>
          <w:b/>
        </w:rPr>
      </w:pPr>
      <w:r>
        <w:rPr>
          <w:b/>
        </w:rPr>
        <w:t xml:space="preserve">7. </w:t>
      </w:r>
      <w:r>
        <w:rPr>
          <w:rFonts w:hint="eastAsia"/>
          <w:b/>
        </w:rPr>
        <w:t>采购文件的修改</w:t>
      </w:r>
    </w:p>
    <w:p>
      <w:pPr>
        <w:spacing w:line="360" w:lineRule="auto"/>
        <w:ind w:left="420" w:hanging="420"/>
      </w:pPr>
      <w:r>
        <w:t>7.l</w:t>
      </w:r>
      <w:r>
        <w:rPr>
          <w:rFonts w:hint="eastAsia"/>
        </w:rPr>
        <w:t>在递交报价资料截止时间三日以前，无论出于何种原因，采购人可主动地或在解答报价人提出的疑问时对采购文件进行修改。</w:t>
      </w:r>
    </w:p>
    <w:p>
      <w:pPr>
        <w:spacing w:line="360" w:lineRule="auto"/>
        <w:ind w:left="360" w:hanging="360"/>
      </w:pPr>
      <w:r>
        <w:t>7.2</w:t>
      </w:r>
      <w:r>
        <w:rPr>
          <w:rFonts w:hint="eastAsia"/>
        </w:rPr>
        <w:t>修改后的内容是采购文件的组成部分，将以书面形式通知所有购买采购文件的潜在报价人，并对潜在报价人具有约束力。潜在报价人在收到上述通知后，应立即以书面形式向竞价采购单位确认。</w:t>
      </w:r>
    </w:p>
    <w:p>
      <w:pPr>
        <w:spacing w:line="360" w:lineRule="auto"/>
        <w:ind w:left="360" w:hanging="360"/>
        <w:rPr>
          <w:rFonts w:ascii="宋体"/>
          <w:szCs w:val="21"/>
        </w:rPr>
      </w:pPr>
      <w:r>
        <w:rPr>
          <w:rFonts w:ascii="宋体" w:hAnsi="宋体"/>
          <w:szCs w:val="21"/>
        </w:rPr>
        <w:t>7.3</w:t>
      </w:r>
      <w:r>
        <w:rPr>
          <w:rFonts w:hint="eastAsia" w:ascii="宋体" w:hAnsi="宋体"/>
          <w:szCs w:val="21"/>
        </w:rPr>
        <w:t>为使报价人准备报价文件时有充足时间对采购文件的修改部分进行研究，采购人可适当推迟递交报价文件截止期，但应发布公告并书面通知所有购买采购文件的潜在报价人。</w:t>
      </w:r>
    </w:p>
    <w:p>
      <w:pPr>
        <w:spacing w:line="360" w:lineRule="auto"/>
        <w:ind w:left="360" w:hanging="360"/>
        <w:rPr>
          <w:rFonts w:ascii="宋体"/>
          <w:szCs w:val="21"/>
        </w:rPr>
      </w:pPr>
    </w:p>
    <w:p>
      <w:pPr>
        <w:spacing w:line="360" w:lineRule="auto"/>
        <w:rPr>
          <w:b/>
          <w:sz w:val="32"/>
          <w:szCs w:val="32"/>
        </w:rPr>
      </w:pPr>
      <w:r>
        <w:rPr>
          <w:rFonts w:hint="eastAsia"/>
          <w:b/>
          <w:sz w:val="32"/>
          <w:szCs w:val="32"/>
        </w:rPr>
        <w:t>三、采购文件的编制和数量</w:t>
      </w:r>
    </w:p>
    <w:p>
      <w:pPr>
        <w:spacing w:line="360" w:lineRule="auto"/>
        <w:rPr>
          <w:b/>
        </w:rPr>
      </w:pPr>
      <w:r>
        <w:rPr>
          <w:b/>
        </w:rPr>
        <w:t>8</w:t>
      </w:r>
      <w:r>
        <w:rPr>
          <w:rFonts w:hint="eastAsia"/>
          <w:b/>
        </w:rPr>
        <w:t>．报价的语言</w:t>
      </w:r>
    </w:p>
    <w:p>
      <w:pPr>
        <w:spacing w:line="360" w:lineRule="auto"/>
        <w:ind w:left="360" w:hanging="360"/>
      </w:pPr>
      <w:r>
        <w:t>8.1</w:t>
      </w:r>
      <w:r>
        <w:rPr>
          <w:rFonts w:hint="eastAsia"/>
        </w:rPr>
        <w:t>报价人提交的报价文件以及报价人与采购人就有关报价的所有来往函电均应使用中文。</w:t>
      </w:r>
    </w:p>
    <w:p>
      <w:pPr>
        <w:spacing w:line="360" w:lineRule="auto"/>
        <w:rPr>
          <w:b/>
        </w:rPr>
      </w:pPr>
      <w:r>
        <w:rPr>
          <w:b/>
        </w:rPr>
        <w:t>9</w:t>
      </w:r>
      <w:r>
        <w:rPr>
          <w:rFonts w:hint="eastAsia"/>
          <w:b/>
        </w:rPr>
        <w:t>．报价文件的构成应符合《广东省机械技师学院自行组织招标管理办法（试行）》及采购文件的要求。</w:t>
      </w:r>
    </w:p>
    <w:p>
      <w:pPr>
        <w:spacing w:line="360" w:lineRule="auto"/>
        <w:rPr>
          <w:b/>
        </w:rPr>
      </w:pPr>
      <w:r>
        <w:rPr>
          <w:b/>
        </w:rPr>
        <w:t xml:space="preserve">10. </w:t>
      </w:r>
      <w:r>
        <w:rPr>
          <w:rFonts w:hint="eastAsia"/>
          <w:b/>
        </w:rPr>
        <w:t>报价文件编制</w:t>
      </w:r>
    </w:p>
    <w:p>
      <w:pPr>
        <w:spacing w:line="360" w:lineRule="auto"/>
        <w:ind w:left="420" w:hanging="420"/>
      </w:pPr>
      <w:r>
        <w:t>10.1</w:t>
      </w:r>
      <w:r>
        <w:rPr>
          <w:rFonts w:hint="eastAsia"/>
        </w:rPr>
        <w:t>报价人应当对报价文件进行装订，对未经装订的报价文件可能发生的文件散落或缺损，由此产生的后果由报价人承担。</w:t>
      </w:r>
    </w:p>
    <w:p>
      <w:pPr>
        <w:spacing w:line="360" w:lineRule="auto"/>
        <w:ind w:left="420" w:hanging="420"/>
      </w:pPr>
      <w:r>
        <w:rPr>
          <w:szCs w:val="21"/>
        </w:rPr>
        <w:t>10.2</w:t>
      </w:r>
      <w:r>
        <w:rPr>
          <w:rFonts w:hint="eastAsia"/>
          <w:szCs w:val="21"/>
        </w:rPr>
        <w:t>报价人应完整、真实、准确的填写采购文件中规定的所有内容。</w:t>
      </w:r>
    </w:p>
    <w:p>
      <w:pPr>
        <w:spacing w:line="360" w:lineRule="auto"/>
        <w:ind w:left="420" w:hanging="420"/>
      </w:pPr>
      <w:r>
        <w:t>10.3</w:t>
      </w:r>
      <w:r>
        <w:rPr>
          <w:rFonts w:hint="eastAsia"/>
        </w:rPr>
        <w:t>报价人必须对报价文件所提供的全部资料的真实性承担法律责任，并无条件接受采购人对其中任何资料进行核实的要求。</w:t>
      </w:r>
    </w:p>
    <w:p>
      <w:pPr>
        <w:spacing w:line="360" w:lineRule="auto"/>
        <w:ind w:left="420" w:hanging="420"/>
        <w:rPr>
          <w:b/>
        </w:rPr>
      </w:pPr>
      <w:r>
        <w:t>10.4</w:t>
      </w:r>
      <w:r>
        <w:rPr>
          <w:rFonts w:hint="eastAsia"/>
        </w:rPr>
        <w:t>如果因为报价人报价文件填报的内容不详，或没有提供采购文件中所要求的全部资料及数据，由此造成的后果，其责任由报价人承担。</w:t>
      </w:r>
    </w:p>
    <w:p>
      <w:pPr>
        <w:spacing w:line="360" w:lineRule="auto"/>
        <w:ind w:left="420" w:hanging="420"/>
        <w:rPr>
          <w:b/>
        </w:rPr>
      </w:pPr>
      <w:r>
        <w:rPr>
          <w:b/>
        </w:rPr>
        <w:t xml:space="preserve">11. </w:t>
      </w:r>
      <w:r>
        <w:rPr>
          <w:rFonts w:hint="eastAsia"/>
          <w:b/>
        </w:rPr>
        <w:t>报价</w:t>
      </w:r>
    </w:p>
    <w:p>
      <w:pPr>
        <w:spacing w:line="360" w:lineRule="auto"/>
        <w:ind w:left="420" w:right="-148" w:hanging="420"/>
        <w:rPr>
          <w:rFonts w:ascii="宋体"/>
          <w:szCs w:val="21"/>
        </w:rPr>
      </w:pPr>
      <w:r>
        <w:rPr>
          <w:rFonts w:ascii="宋体" w:hAnsi="宋体"/>
          <w:szCs w:val="21"/>
        </w:rPr>
        <w:t>11.1</w:t>
      </w:r>
      <w:r>
        <w:rPr>
          <w:rFonts w:hint="eastAsia" w:ascii="宋体" w:hAnsi="宋体"/>
          <w:szCs w:val="21"/>
        </w:rPr>
        <w:t>报价人所提供的货物和服务均应以人民币报价。</w:t>
      </w:r>
    </w:p>
    <w:p>
      <w:pPr>
        <w:spacing w:line="360" w:lineRule="auto"/>
      </w:pPr>
      <w:r>
        <w:t xml:space="preserve">11.2  </w:t>
      </w:r>
      <w:r>
        <w:rPr>
          <w:rFonts w:hint="eastAsia"/>
        </w:rPr>
        <w:t>所有根据合同或其它原因应由报价人支付的税款和其它应交纳的费用都要包括在报价人提交的报价中；</w:t>
      </w:r>
    </w:p>
    <w:p>
      <w:pPr>
        <w:spacing w:line="360" w:lineRule="auto"/>
        <w:ind w:left="420" w:hanging="420"/>
      </w:pPr>
      <w:r>
        <w:t>11.3</w:t>
      </w:r>
      <w:r>
        <w:rPr>
          <w:rFonts w:hint="eastAsia"/>
        </w:rPr>
        <w:t>每一种规格的货物只允许有一个报价，否则将被视为无效报价。</w:t>
      </w:r>
    </w:p>
    <w:p>
      <w:pPr>
        <w:spacing w:line="360" w:lineRule="auto"/>
        <w:rPr>
          <w:rFonts w:ascii="宋体"/>
          <w:b/>
          <w:szCs w:val="21"/>
        </w:rPr>
      </w:pPr>
      <w:r>
        <w:rPr>
          <w:rFonts w:ascii="宋体" w:hAnsi="宋体"/>
          <w:b/>
          <w:szCs w:val="21"/>
        </w:rPr>
        <w:t xml:space="preserve">12. </w:t>
      </w:r>
      <w:r>
        <w:rPr>
          <w:rFonts w:hint="eastAsia" w:ascii="宋体" w:hAnsi="宋体"/>
          <w:b/>
          <w:szCs w:val="21"/>
        </w:rPr>
        <w:t>备选方案</w:t>
      </w:r>
    </w:p>
    <w:p>
      <w:pPr>
        <w:spacing w:line="360" w:lineRule="auto"/>
        <w:ind w:left="422" w:hanging="420"/>
      </w:pPr>
      <w:r>
        <w:t>12.1</w:t>
      </w:r>
      <w:r>
        <w:rPr>
          <w:rFonts w:hint="eastAsia"/>
        </w:rPr>
        <w:t>只允许报价人有一个报价方案，否则将被视为无效报价。</w:t>
      </w:r>
    </w:p>
    <w:p>
      <w:pPr>
        <w:spacing w:line="360" w:lineRule="auto"/>
        <w:ind w:left="424" w:hanging="422"/>
        <w:rPr>
          <w:b/>
        </w:rPr>
      </w:pPr>
      <w:r>
        <w:rPr>
          <w:b/>
        </w:rPr>
        <w:t xml:space="preserve">13. </w:t>
      </w:r>
      <w:r>
        <w:rPr>
          <w:rFonts w:hint="eastAsia"/>
          <w:b/>
        </w:rPr>
        <w:t>联合体报价</w:t>
      </w:r>
    </w:p>
    <w:p>
      <w:pPr>
        <w:spacing w:line="360" w:lineRule="auto"/>
        <w:ind w:left="422" w:hanging="420"/>
      </w:pPr>
      <w:r>
        <w:t>13.1</w:t>
      </w:r>
      <w:r>
        <w:rPr>
          <w:rFonts w:hint="eastAsia"/>
        </w:rPr>
        <w:t>本项目不接受联合体报价。</w:t>
      </w:r>
    </w:p>
    <w:p>
      <w:pPr>
        <w:spacing w:line="360" w:lineRule="auto"/>
        <w:rPr>
          <w:b/>
        </w:rPr>
      </w:pPr>
      <w:r>
        <w:rPr>
          <w:b/>
        </w:rPr>
        <w:t xml:space="preserve">14. </w:t>
      </w:r>
      <w:r>
        <w:rPr>
          <w:rFonts w:hint="eastAsia"/>
          <w:b/>
        </w:rPr>
        <w:t>报价人资格证明文件</w:t>
      </w:r>
    </w:p>
    <w:p>
      <w:pPr>
        <w:spacing w:line="360" w:lineRule="auto"/>
        <w:ind w:left="420" w:right="32" w:hanging="420"/>
        <w:rPr>
          <w:rFonts w:ascii="宋体"/>
          <w:szCs w:val="21"/>
        </w:rPr>
      </w:pPr>
      <w:r>
        <w:rPr>
          <w:rFonts w:ascii="宋体" w:hAnsi="宋体"/>
          <w:szCs w:val="21"/>
        </w:rPr>
        <w:t>14.1</w:t>
      </w:r>
      <w:r>
        <w:rPr>
          <w:rFonts w:hint="eastAsia" w:ascii="宋体" w:hAnsi="宋体"/>
          <w:szCs w:val="21"/>
        </w:rPr>
        <w:t>报价人应按采购文件的要求，提交证明其有资格参加报价和成交后有履行合同能力的文件，并作为其报价文件的组成部分。</w:t>
      </w:r>
    </w:p>
    <w:p>
      <w:pPr>
        <w:spacing w:line="360" w:lineRule="auto"/>
        <w:ind w:left="420" w:hanging="420"/>
      </w:pPr>
      <w:r>
        <w:t>14.2</w:t>
      </w:r>
      <w:r>
        <w:rPr>
          <w:rFonts w:hint="eastAsia"/>
        </w:rPr>
        <w:t>资格证明文件必须真实有效、清晰可辨，复印件必须加盖单位印章，如因文件不清晰造成难以分辨，此后果由报价人承担。</w:t>
      </w:r>
    </w:p>
    <w:p>
      <w:pPr>
        <w:spacing w:line="360" w:lineRule="auto"/>
        <w:rPr>
          <w:b/>
        </w:rPr>
      </w:pPr>
      <w:r>
        <w:rPr>
          <w:b/>
        </w:rPr>
        <w:t xml:space="preserve">15. </w:t>
      </w:r>
      <w:r>
        <w:rPr>
          <w:rFonts w:hint="eastAsia"/>
          <w:b/>
        </w:rPr>
        <w:t>证明报价货物合格性和符合竞价文件规定的文件：</w:t>
      </w:r>
    </w:p>
    <w:p>
      <w:pPr>
        <w:spacing w:line="360" w:lineRule="auto"/>
        <w:ind w:left="420" w:hanging="420"/>
        <w:rPr>
          <w:kern w:val="1"/>
          <w:szCs w:val="21"/>
        </w:rPr>
      </w:pPr>
      <w:r>
        <w:rPr>
          <w:kern w:val="1"/>
          <w:szCs w:val="21"/>
        </w:rPr>
        <w:t xml:space="preserve">15.1 </w:t>
      </w:r>
      <w:r>
        <w:rPr>
          <w:rFonts w:hint="eastAsia"/>
          <w:kern w:val="1"/>
          <w:szCs w:val="21"/>
        </w:rPr>
        <w:t>报价人应提交证明其拟提供的报价货物符合竞价文件规定的文件，包括报价表中对货物原产地的说明，并作为其报价文件的一部分。</w:t>
      </w:r>
    </w:p>
    <w:p>
      <w:pPr>
        <w:spacing w:line="360" w:lineRule="auto"/>
        <w:ind w:left="420" w:hanging="420"/>
        <w:rPr>
          <w:kern w:val="1"/>
          <w:szCs w:val="21"/>
        </w:rPr>
      </w:pPr>
      <w:r>
        <w:rPr>
          <w:kern w:val="1"/>
          <w:szCs w:val="21"/>
        </w:rPr>
        <w:t xml:space="preserve">15.2 </w:t>
      </w:r>
      <w:r>
        <w:rPr>
          <w:rFonts w:hint="eastAsia"/>
          <w:kern w:val="1"/>
          <w:szCs w:val="21"/>
        </w:rPr>
        <w:t>证明报价货物与采购文件的要求相一致的文件，可以是文字资料、图纸、数据和实物，包括如下：</w:t>
      </w:r>
    </w:p>
    <w:p>
      <w:pPr>
        <w:spacing w:line="360" w:lineRule="auto"/>
        <w:ind w:left="811" w:hanging="496"/>
        <w:rPr>
          <w:rFonts w:ascii="宋体"/>
        </w:rPr>
      </w:pPr>
      <w:r>
        <w:rPr>
          <w:rFonts w:hint="eastAsia" w:ascii="宋体" w:hAnsi="宋体"/>
        </w:rPr>
        <w:t>（</w:t>
      </w:r>
      <w:r>
        <w:rPr>
          <w:rFonts w:ascii="宋体" w:hAnsi="宋体"/>
        </w:rPr>
        <w:t>1</w:t>
      </w:r>
      <w:r>
        <w:rPr>
          <w:rFonts w:hint="eastAsia" w:ascii="宋体" w:hAnsi="宋体"/>
        </w:rPr>
        <w:t>）货物的型号、规格；</w:t>
      </w:r>
    </w:p>
    <w:p>
      <w:pPr>
        <w:spacing w:line="360" w:lineRule="auto"/>
        <w:ind w:left="811" w:hanging="496"/>
        <w:rPr>
          <w:rFonts w:ascii="宋体"/>
        </w:rPr>
      </w:pPr>
      <w:r>
        <w:rPr>
          <w:rFonts w:hint="eastAsia" w:ascii="宋体" w:hAnsi="宋体"/>
        </w:rPr>
        <w:t>（</w:t>
      </w:r>
      <w:r>
        <w:rPr>
          <w:rFonts w:ascii="宋体" w:hAnsi="宋体"/>
        </w:rPr>
        <w:t>2</w:t>
      </w:r>
      <w:r>
        <w:rPr>
          <w:rFonts w:hint="eastAsia" w:ascii="宋体" w:hAnsi="宋体"/>
        </w:rPr>
        <w:t>）货物主要技术指标和性能的详细说明；</w:t>
      </w:r>
    </w:p>
    <w:p>
      <w:pPr>
        <w:spacing w:line="360" w:lineRule="auto"/>
        <w:ind w:left="916" w:hanging="601"/>
        <w:rPr>
          <w:rFonts w:ascii="宋体"/>
        </w:rPr>
      </w:pPr>
      <w:r>
        <w:rPr>
          <w:rFonts w:hint="eastAsia" w:ascii="宋体" w:hAnsi="宋体"/>
        </w:rPr>
        <w:t>（</w:t>
      </w:r>
      <w:r>
        <w:rPr>
          <w:rFonts w:ascii="宋体" w:hAnsi="宋体"/>
        </w:rPr>
        <w:t>3</w:t>
      </w:r>
      <w:r>
        <w:rPr>
          <w:rFonts w:hint="eastAsia" w:ascii="宋体" w:hAnsi="宋体"/>
        </w:rPr>
        <w:t>）详细的合同项下提供货物及相关服务的执行时间表及其实施措施，明确标注出影响合同执行的关键时间及因素；</w:t>
      </w:r>
    </w:p>
    <w:p>
      <w:pPr>
        <w:tabs>
          <w:tab w:val="left" w:pos="720"/>
          <w:tab w:val="left" w:pos="900"/>
        </w:tabs>
        <w:spacing w:line="360" w:lineRule="auto"/>
        <w:ind w:left="924" w:hanging="609"/>
        <w:rPr>
          <w:rFonts w:ascii="宋体"/>
        </w:rPr>
      </w:pPr>
      <w:r>
        <w:rPr>
          <w:rFonts w:hint="eastAsia" w:ascii="宋体" w:hAnsi="宋体"/>
        </w:rPr>
        <w:t>（</w:t>
      </w:r>
      <w:r>
        <w:rPr>
          <w:rFonts w:ascii="宋体" w:hAnsi="宋体"/>
        </w:rPr>
        <w:t>4</w:t>
      </w:r>
      <w:r>
        <w:rPr>
          <w:rFonts w:hint="eastAsia" w:ascii="宋体" w:hAnsi="宋体"/>
        </w:rPr>
        <w:t>）规定的周期内正常、连续地使用货物所必需的备品备件、专用工具的清单，包括其货源及现行价格；</w:t>
      </w:r>
    </w:p>
    <w:p>
      <w:pPr>
        <w:spacing w:line="360" w:lineRule="auto"/>
        <w:ind w:left="819" w:hanging="504"/>
        <w:rPr>
          <w:rFonts w:ascii="宋体"/>
        </w:rPr>
      </w:pPr>
      <w:r>
        <w:rPr>
          <w:rFonts w:hint="eastAsia" w:ascii="宋体" w:hAnsi="宋体"/>
        </w:rPr>
        <w:t>（</w:t>
      </w:r>
      <w:r>
        <w:rPr>
          <w:rFonts w:ascii="宋体" w:hAnsi="宋体"/>
        </w:rPr>
        <w:t>5</w:t>
      </w:r>
      <w:r>
        <w:rPr>
          <w:rFonts w:hint="eastAsia" w:ascii="宋体" w:hAnsi="宋体"/>
        </w:rPr>
        <w:t>）对照采购文件要求的技术规格，报价人逐条说明所提供的货物及相关服务已对采购文件中的技术规格作出了实质性的响应；或申明与技术规格条文的偏差和例外。特别是对于有具体参数要求的指标，报价必须提供所投货物的具体参数值。</w:t>
      </w:r>
    </w:p>
    <w:p>
      <w:pPr>
        <w:tabs>
          <w:tab w:val="left" w:pos="8280"/>
        </w:tabs>
        <w:spacing w:line="360" w:lineRule="auto"/>
        <w:ind w:left="422" w:right="32" w:hanging="422"/>
        <w:rPr>
          <w:rFonts w:ascii="宋体"/>
          <w:b/>
          <w:szCs w:val="21"/>
        </w:rPr>
      </w:pPr>
      <w:r>
        <w:rPr>
          <w:rFonts w:ascii="宋体" w:hAnsi="宋体"/>
          <w:b/>
          <w:szCs w:val="21"/>
        </w:rPr>
        <w:t xml:space="preserve">16. </w:t>
      </w:r>
      <w:r>
        <w:rPr>
          <w:rFonts w:hint="eastAsia" w:ascii="宋体" w:hAnsi="宋体"/>
          <w:b/>
          <w:szCs w:val="21"/>
        </w:rPr>
        <w:t>递交报价文件的截止期和报价文件有效期</w:t>
      </w:r>
    </w:p>
    <w:p>
      <w:pPr>
        <w:tabs>
          <w:tab w:val="left" w:pos="8280"/>
        </w:tabs>
        <w:spacing w:line="360" w:lineRule="auto"/>
        <w:ind w:left="473" w:right="32" w:hanging="473"/>
        <w:rPr>
          <w:rFonts w:ascii="宋体"/>
          <w:szCs w:val="21"/>
        </w:rPr>
      </w:pPr>
      <w:r>
        <w:rPr>
          <w:rFonts w:ascii="宋体" w:hAnsi="宋体"/>
          <w:szCs w:val="21"/>
        </w:rPr>
        <w:t xml:space="preserve">16.1 </w:t>
      </w:r>
      <w:r>
        <w:rPr>
          <w:rFonts w:hint="eastAsia" w:ascii="宋体" w:hAnsi="宋体"/>
          <w:szCs w:val="21"/>
        </w:rPr>
        <w:t>递交报价文件的截止时点详见报价邀请函，超过截止时点后的报价为无效报价。</w:t>
      </w:r>
    </w:p>
    <w:p>
      <w:pPr>
        <w:tabs>
          <w:tab w:val="left" w:pos="8280"/>
        </w:tabs>
        <w:spacing w:line="360" w:lineRule="auto"/>
        <w:ind w:left="473" w:right="32" w:hanging="473"/>
        <w:rPr>
          <w:rFonts w:ascii="宋体"/>
          <w:szCs w:val="21"/>
        </w:rPr>
      </w:pPr>
      <w:r>
        <w:rPr>
          <w:rFonts w:ascii="宋体" w:hAnsi="宋体"/>
          <w:szCs w:val="21"/>
        </w:rPr>
        <w:t>16.2</w:t>
      </w:r>
      <w:r>
        <w:rPr>
          <w:rFonts w:hint="eastAsia" w:ascii="宋体" w:hAnsi="宋体"/>
          <w:szCs w:val="21"/>
        </w:rPr>
        <w:t>报价文件应在提交报价文件截止时间起</w:t>
      </w:r>
      <w:r>
        <w:rPr>
          <w:rFonts w:ascii="宋体" w:hAnsi="宋体"/>
          <w:szCs w:val="21"/>
        </w:rPr>
        <w:t>30</w:t>
      </w:r>
      <w:r>
        <w:rPr>
          <w:rFonts w:hint="eastAsia" w:ascii="宋体" w:hAnsi="宋体"/>
          <w:szCs w:val="21"/>
        </w:rPr>
        <w:t>天内保持有效。</w:t>
      </w:r>
    </w:p>
    <w:p>
      <w:pPr>
        <w:spacing w:line="360" w:lineRule="auto"/>
        <w:ind w:left="422" w:right="32" w:hanging="422"/>
        <w:rPr>
          <w:rFonts w:ascii="宋体"/>
          <w:b/>
          <w:szCs w:val="21"/>
        </w:rPr>
      </w:pPr>
      <w:r>
        <w:rPr>
          <w:rFonts w:ascii="宋体" w:hAnsi="宋体"/>
          <w:b/>
          <w:szCs w:val="21"/>
        </w:rPr>
        <w:t xml:space="preserve">17. </w:t>
      </w:r>
      <w:r>
        <w:rPr>
          <w:rFonts w:hint="eastAsia" w:ascii="宋体" w:hAnsi="宋体"/>
          <w:b/>
          <w:szCs w:val="21"/>
        </w:rPr>
        <w:t>报价文件的数量和签署</w:t>
      </w:r>
    </w:p>
    <w:p>
      <w:pPr>
        <w:spacing w:line="360" w:lineRule="auto"/>
        <w:ind w:left="473" w:right="32" w:hanging="473"/>
        <w:rPr>
          <w:rFonts w:ascii="宋体"/>
          <w:szCs w:val="21"/>
        </w:rPr>
      </w:pPr>
      <w:r>
        <w:rPr>
          <w:rFonts w:ascii="宋体" w:hAnsi="宋体"/>
          <w:szCs w:val="21"/>
        </w:rPr>
        <w:t xml:space="preserve">17.1 </w:t>
      </w:r>
      <w:r>
        <w:rPr>
          <w:rFonts w:hint="eastAsia" w:ascii="宋体" w:hAnsi="宋体"/>
          <w:szCs w:val="21"/>
        </w:rPr>
        <w:t>报价人应编制报价文件一式</w:t>
      </w:r>
      <w:r>
        <w:rPr>
          <w:rFonts w:hint="eastAsia" w:ascii="宋体" w:hAnsi="宋体"/>
          <w:b/>
          <w:color w:val="FF0000"/>
          <w:szCs w:val="21"/>
          <w:u w:val="single"/>
        </w:rPr>
        <w:t>叁</w:t>
      </w:r>
      <w:r>
        <w:rPr>
          <w:rFonts w:ascii="宋体" w:hAnsi="宋体"/>
          <w:b/>
          <w:color w:val="FF0000"/>
          <w:szCs w:val="21"/>
          <w:u w:val="single"/>
        </w:rPr>
        <w:t xml:space="preserve"> </w:t>
      </w:r>
      <w:r>
        <w:rPr>
          <w:rFonts w:hint="eastAsia" w:ascii="宋体" w:hAnsi="宋体"/>
          <w:szCs w:val="21"/>
        </w:rPr>
        <w:t>份，其中正本</w:t>
      </w:r>
      <w:r>
        <w:rPr>
          <w:rFonts w:hint="eastAsia" w:ascii="宋体" w:hAnsi="宋体"/>
          <w:b/>
          <w:color w:val="FF0000"/>
          <w:szCs w:val="21"/>
          <w:u w:val="single"/>
        </w:rPr>
        <w:t>壹</w:t>
      </w:r>
      <w:r>
        <w:rPr>
          <w:rFonts w:ascii="宋体" w:hAnsi="宋体"/>
          <w:b/>
          <w:color w:val="FF0000"/>
          <w:szCs w:val="21"/>
          <w:u w:val="single"/>
        </w:rPr>
        <w:t xml:space="preserve"> </w:t>
      </w:r>
      <w:r>
        <w:rPr>
          <w:rFonts w:hint="eastAsia" w:ascii="宋体" w:hAnsi="宋体"/>
          <w:szCs w:val="21"/>
        </w:rPr>
        <w:t>份和副本</w:t>
      </w:r>
      <w:r>
        <w:rPr>
          <w:rFonts w:ascii="宋体" w:hAnsi="宋体"/>
          <w:color w:val="FF0000"/>
          <w:szCs w:val="21"/>
          <w:u w:val="single"/>
        </w:rPr>
        <w:t xml:space="preserve"> </w:t>
      </w:r>
      <w:r>
        <w:rPr>
          <w:rFonts w:hint="eastAsia" w:ascii="宋体" w:hAnsi="宋体"/>
          <w:color w:val="FF0000"/>
          <w:szCs w:val="21"/>
          <w:u w:val="single"/>
        </w:rPr>
        <w:t>贰</w:t>
      </w:r>
      <w:r>
        <w:rPr>
          <w:rFonts w:hint="eastAsia" w:ascii="宋体" w:hAnsi="宋体"/>
          <w:szCs w:val="21"/>
        </w:rPr>
        <w:t>份，报价文件的副本可采用正本的复印件。每套报价文件须清楚地标明</w:t>
      </w:r>
      <w:r>
        <w:rPr>
          <w:rFonts w:hint="eastAsia" w:ascii="宋体"/>
          <w:szCs w:val="21"/>
        </w:rPr>
        <w:t>“</w:t>
      </w:r>
      <w:r>
        <w:rPr>
          <w:rFonts w:hint="eastAsia" w:ascii="宋体" w:hAnsi="宋体"/>
          <w:szCs w:val="21"/>
        </w:rPr>
        <w:t>正本</w:t>
      </w:r>
      <w:r>
        <w:rPr>
          <w:rFonts w:hint="eastAsia" w:ascii="宋体"/>
          <w:szCs w:val="21"/>
        </w:rPr>
        <w:t>”</w:t>
      </w:r>
      <w:r>
        <w:rPr>
          <w:rFonts w:hint="eastAsia" w:ascii="宋体" w:hAnsi="宋体"/>
          <w:szCs w:val="21"/>
        </w:rPr>
        <w:t>、</w:t>
      </w:r>
      <w:r>
        <w:rPr>
          <w:rFonts w:hint="eastAsia" w:ascii="宋体"/>
          <w:szCs w:val="21"/>
        </w:rPr>
        <w:t>“</w:t>
      </w:r>
      <w:r>
        <w:rPr>
          <w:rFonts w:hint="eastAsia" w:ascii="宋体" w:hAnsi="宋体"/>
          <w:szCs w:val="21"/>
        </w:rPr>
        <w:t>副本</w:t>
      </w:r>
      <w:r>
        <w:rPr>
          <w:rFonts w:hint="eastAsia" w:ascii="宋体"/>
          <w:szCs w:val="21"/>
        </w:rPr>
        <w:t>”</w:t>
      </w:r>
      <w:r>
        <w:rPr>
          <w:rFonts w:hint="eastAsia" w:ascii="宋体" w:hAnsi="宋体"/>
          <w:szCs w:val="21"/>
        </w:rPr>
        <w:t>。若副本与正本不符，以正本为准。</w:t>
      </w:r>
    </w:p>
    <w:p>
      <w:pPr>
        <w:spacing w:line="360" w:lineRule="auto"/>
        <w:ind w:left="578" w:hanging="578"/>
      </w:pPr>
      <w:r>
        <w:t xml:space="preserve">17.2 </w:t>
      </w:r>
      <w:r>
        <w:rPr>
          <w:rFonts w:hint="eastAsia"/>
        </w:rPr>
        <w:t>报价文件的正本需打印或用不褪色墨水书写，并由法定代表人或经其正式授权的代表签字。</w:t>
      </w:r>
    </w:p>
    <w:p>
      <w:pPr>
        <w:spacing w:line="360" w:lineRule="auto"/>
        <w:ind w:left="578" w:hanging="578"/>
      </w:pPr>
      <w:r>
        <w:t xml:space="preserve">17.3 </w:t>
      </w:r>
      <w:r>
        <w:rPr>
          <w:rFonts w:hint="eastAsia"/>
        </w:rPr>
        <w:t>报价文件中的任何重要的插字、涂改和增删，必须由法定代表人或经其正式授权的代表在旁边签章或签字才有效。</w:t>
      </w:r>
    </w:p>
    <w:p>
      <w:pPr>
        <w:spacing w:line="360" w:lineRule="auto"/>
        <w:ind w:left="578" w:hanging="578"/>
      </w:pPr>
      <w:r>
        <w:t xml:space="preserve">17.4 </w:t>
      </w:r>
      <w:r>
        <w:rPr>
          <w:rFonts w:hint="eastAsia"/>
        </w:rPr>
        <w:t>所有报价文件（附特殊规格的图纸外）应按</w:t>
      </w:r>
      <w:r>
        <w:t>A4</w:t>
      </w:r>
      <w:r>
        <w:rPr>
          <w:rFonts w:hint="eastAsia"/>
        </w:rPr>
        <w:t>规格制作；建议采用双面打印或复印。</w:t>
      </w:r>
    </w:p>
    <w:p>
      <w:pPr>
        <w:spacing w:line="360" w:lineRule="auto"/>
        <w:ind w:left="578" w:hanging="578"/>
      </w:pPr>
      <w:r>
        <w:t xml:space="preserve">17.5 </w:t>
      </w:r>
      <w:r>
        <w:rPr>
          <w:rFonts w:hint="eastAsia"/>
        </w:rPr>
        <w:t>报价文件须编页码，页码必须连续。</w:t>
      </w:r>
    </w:p>
    <w:p>
      <w:pPr>
        <w:spacing w:line="360" w:lineRule="auto"/>
        <w:ind w:left="578" w:hanging="578"/>
      </w:pPr>
    </w:p>
    <w:p>
      <w:pPr>
        <w:spacing w:line="360" w:lineRule="auto"/>
        <w:ind w:left="643" w:right="32" w:hanging="643"/>
        <w:rPr>
          <w:rFonts w:ascii="宋体"/>
          <w:b/>
          <w:sz w:val="32"/>
          <w:szCs w:val="32"/>
        </w:rPr>
      </w:pPr>
      <w:r>
        <w:rPr>
          <w:rFonts w:hint="eastAsia" w:ascii="宋体" w:hAnsi="宋体"/>
          <w:b/>
          <w:sz w:val="32"/>
          <w:szCs w:val="32"/>
        </w:rPr>
        <w:t>四、报价文件的递交</w:t>
      </w:r>
    </w:p>
    <w:p>
      <w:pPr>
        <w:spacing w:line="360" w:lineRule="auto"/>
        <w:ind w:left="422" w:right="32" w:hanging="422"/>
        <w:rPr>
          <w:rFonts w:ascii="宋体"/>
          <w:b/>
          <w:szCs w:val="21"/>
        </w:rPr>
      </w:pPr>
      <w:r>
        <w:rPr>
          <w:rFonts w:ascii="宋体" w:hAnsi="宋体"/>
          <w:b/>
          <w:szCs w:val="21"/>
        </w:rPr>
        <w:t xml:space="preserve">18. </w:t>
      </w:r>
      <w:r>
        <w:rPr>
          <w:rFonts w:hint="eastAsia" w:ascii="宋体" w:hAnsi="宋体"/>
          <w:b/>
          <w:szCs w:val="21"/>
        </w:rPr>
        <w:t>报价文件的密封和标记</w:t>
      </w:r>
    </w:p>
    <w:p>
      <w:pPr>
        <w:spacing w:line="360" w:lineRule="auto"/>
        <w:ind w:left="473" w:right="32" w:hanging="473"/>
        <w:rPr>
          <w:rFonts w:ascii="宋体"/>
          <w:szCs w:val="21"/>
        </w:rPr>
      </w:pPr>
      <w:r>
        <w:rPr>
          <w:rFonts w:ascii="宋体" w:hAnsi="宋体"/>
          <w:szCs w:val="21"/>
        </w:rPr>
        <w:t xml:space="preserve">18.1 </w:t>
      </w:r>
      <w:r>
        <w:rPr>
          <w:rFonts w:hint="eastAsia" w:ascii="宋体" w:hAnsi="宋体"/>
          <w:szCs w:val="21"/>
        </w:rPr>
        <w:t>报价人应将报价文件正本和所有的副本一起合并密封包装。</w:t>
      </w:r>
    </w:p>
    <w:p>
      <w:pPr>
        <w:spacing w:line="360" w:lineRule="auto"/>
        <w:ind w:left="473" w:right="32" w:hanging="473"/>
        <w:rPr>
          <w:rFonts w:ascii="宋体"/>
          <w:szCs w:val="21"/>
        </w:rPr>
      </w:pPr>
      <w:r>
        <w:rPr>
          <w:rFonts w:ascii="宋体" w:hAnsi="宋体"/>
          <w:szCs w:val="21"/>
        </w:rPr>
        <w:t xml:space="preserve">18.2 </w:t>
      </w:r>
      <w:r>
        <w:rPr>
          <w:rFonts w:hint="eastAsia" w:ascii="宋体" w:hAnsi="宋体"/>
          <w:szCs w:val="21"/>
        </w:rPr>
        <w:t>信封或外包装上应当注明采购项目名称、采购编号和</w:t>
      </w:r>
      <w:r>
        <w:rPr>
          <w:rFonts w:hint="eastAsia" w:ascii="宋体"/>
          <w:szCs w:val="21"/>
        </w:rPr>
        <w:t>“</w:t>
      </w:r>
      <w:r>
        <w:rPr>
          <w:rFonts w:hint="eastAsia" w:ascii="宋体" w:hAnsi="宋体"/>
          <w:szCs w:val="21"/>
        </w:rPr>
        <w:t>在（采购文件中规定的</w:t>
      </w:r>
      <w:r>
        <w:rPr>
          <w:rFonts w:hint="eastAsia" w:ascii="宋体" w:hAnsi="宋体"/>
          <w:iCs/>
          <w:szCs w:val="21"/>
        </w:rPr>
        <w:t>开标日期和时点）</w:t>
      </w:r>
      <w:r>
        <w:rPr>
          <w:rFonts w:hint="eastAsia" w:ascii="宋体" w:hAnsi="宋体"/>
          <w:szCs w:val="21"/>
        </w:rPr>
        <w:t>之前不得启封</w:t>
      </w:r>
      <w:r>
        <w:rPr>
          <w:rFonts w:hint="eastAsia" w:ascii="宋体"/>
          <w:szCs w:val="21"/>
        </w:rPr>
        <w:t>”</w:t>
      </w:r>
      <w:r>
        <w:rPr>
          <w:rFonts w:hint="eastAsia" w:ascii="宋体" w:hAnsi="宋体"/>
          <w:szCs w:val="21"/>
        </w:rPr>
        <w:t>的字样，封口处应加盖报价人印章。</w:t>
      </w:r>
    </w:p>
    <w:p>
      <w:pPr>
        <w:spacing w:line="360" w:lineRule="auto"/>
        <w:ind w:left="473" w:right="32" w:hanging="473"/>
      </w:pPr>
      <w:r>
        <w:t>18.3</w:t>
      </w:r>
      <w:r>
        <w:rPr>
          <w:rFonts w:hint="eastAsia"/>
        </w:rPr>
        <w:t>如果未按要求密封和标记，采购人对误报或提前启封概不负责。</w:t>
      </w:r>
    </w:p>
    <w:p>
      <w:pPr>
        <w:spacing w:line="360" w:lineRule="auto"/>
        <w:ind w:right="32"/>
        <w:rPr>
          <w:b/>
        </w:rPr>
      </w:pPr>
      <w:r>
        <w:rPr>
          <w:b/>
        </w:rPr>
        <w:t xml:space="preserve">19. </w:t>
      </w:r>
      <w:r>
        <w:rPr>
          <w:rFonts w:hint="eastAsia"/>
          <w:b/>
        </w:rPr>
        <w:t>报价文件的修改和撤回</w:t>
      </w:r>
    </w:p>
    <w:p>
      <w:pPr>
        <w:spacing w:line="360" w:lineRule="auto"/>
        <w:ind w:left="420" w:hanging="420"/>
        <w:rPr>
          <w:rFonts w:ascii="宋体"/>
          <w:szCs w:val="21"/>
        </w:rPr>
      </w:pPr>
      <w:r>
        <w:rPr>
          <w:rFonts w:ascii="宋体" w:hAnsi="宋体"/>
          <w:szCs w:val="21"/>
        </w:rPr>
        <w:t>19.1</w:t>
      </w:r>
      <w:r>
        <w:rPr>
          <w:rFonts w:hint="eastAsia" w:ascii="宋体" w:hAnsi="宋体"/>
          <w:szCs w:val="21"/>
        </w:rPr>
        <w:t>报价人在报价文件递交截止时间前，可以对所递交的报价文件进行补充、修改或者撤回，并书面通知竞价采购单位。补充、修改的内容应当按竞价文件要求签署、盖章，并作为报价文件的组成部分。在递交报价文件截止时点之后，报价人不得对其报价文件做任何修改和补充。</w:t>
      </w:r>
    </w:p>
    <w:p>
      <w:pPr>
        <w:spacing w:line="360" w:lineRule="auto"/>
        <w:ind w:left="525" w:right="32" w:hanging="525"/>
        <w:rPr>
          <w:rFonts w:ascii="宋体"/>
          <w:szCs w:val="21"/>
        </w:rPr>
      </w:pPr>
      <w:r>
        <w:rPr>
          <w:rFonts w:ascii="宋体" w:hAnsi="宋体"/>
          <w:szCs w:val="21"/>
        </w:rPr>
        <w:t xml:space="preserve">19.2 </w:t>
      </w:r>
      <w:r>
        <w:rPr>
          <w:rFonts w:hint="eastAsia" w:ascii="宋体" w:hAnsi="宋体"/>
          <w:szCs w:val="21"/>
        </w:rPr>
        <w:t>报价人在递交报价文件后，可以撤回其报价，但报价人必须在规定的报价文件递交截止时点前以书面形式告知竞价采购单位。</w:t>
      </w:r>
    </w:p>
    <w:p>
      <w:pPr>
        <w:spacing w:line="360" w:lineRule="auto"/>
        <w:ind w:left="420" w:right="32" w:hanging="420"/>
      </w:pPr>
      <w:r>
        <w:t xml:space="preserve">19.3 </w:t>
      </w:r>
      <w:r>
        <w:rPr>
          <w:rFonts w:hint="eastAsia"/>
        </w:rPr>
        <w:t>报价人所提交的报价文件在评审结束后，无论成交与否都不退还。</w:t>
      </w:r>
    </w:p>
    <w:p>
      <w:pPr>
        <w:spacing w:line="360" w:lineRule="auto"/>
        <w:ind w:left="420" w:right="32" w:hanging="420"/>
      </w:pPr>
    </w:p>
    <w:p>
      <w:pPr>
        <w:spacing w:line="360" w:lineRule="auto"/>
        <w:rPr>
          <w:b/>
          <w:sz w:val="32"/>
          <w:szCs w:val="32"/>
        </w:rPr>
      </w:pPr>
      <w:r>
        <w:rPr>
          <w:rFonts w:hint="eastAsia"/>
          <w:b/>
          <w:sz w:val="32"/>
          <w:szCs w:val="32"/>
        </w:rPr>
        <w:t>五、公开报价、评审、确定成交单位</w:t>
      </w:r>
    </w:p>
    <w:p>
      <w:pPr>
        <w:spacing w:line="360" w:lineRule="auto"/>
        <w:ind w:left="422" w:hanging="422"/>
        <w:rPr>
          <w:b/>
        </w:rPr>
      </w:pPr>
      <w:r>
        <w:rPr>
          <w:b/>
        </w:rPr>
        <w:t>20.</w:t>
      </w:r>
      <w:r>
        <w:rPr>
          <w:rFonts w:hint="eastAsia"/>
          <w:b/>
          <w:sz w:val="32"/>
          <w:szCs w:val="32"/>
        </w:rPr>
        <w:t xml:space="preserve"> </w:t>
      </w:r>
      <w:r>
        <w:rPr>
          <w:rFonts w:hint="eastAsia"/>
          <w:b/>
        </w:rPr>
        <w:t>公开报价</w:t>
      </w:r>
    </w:p>
    <w:p>
      <w:pPr>
        <w:tabs>
          <w:tab w:val="left" w:pos="840"/>
        </w:tabs>
        <w:spacing w:line="360" w:lineRule="auto"/>
        <w:ind w:left="473" w:hanging="473"/>
        <w:rPr>
          <w:rFonts w:ascii="宋体"/>
          <w:szCs w:val="21"/>
        </w:rPr>
      </w:pPr>
      <w:r>
        <w:rPr>
          <w:rFonts w:ascii="宋体" w:hAnsi="宋体"/>
          <w:szCs w:val="21"/>
        </w:rPr>
        <w:t xml:space="preserve">20.1 </w:t>
      </w:r>
      <w:r>
        <w:rPr>
          <w:rFonts w:hint="eastAsia" w:ascii="宋体" w:hAnsi="宋体"/>
          <w:szCs w:val="21"/>
        </w:rPr>
        <w:t>采购人在《报价邀请书》中规定的日期、时间和地点组织公开报价。公开报价时原则上应当有采购人代表和报价人代表参加。参加公开报价的代表应签到以证明其出席。</w:t>
      </w:r>
    </w:p>
    <w:p>
      <w:pPr>
        <w:spacing w:line="360" w:lineRule="auto"/>
        <w:ind w:left="475" w:hanging="473"/>
      </w:pPr>
      <w:r>
        <w:t>20.2</w:t>
      </w:r>
      <w:r>
        <w:rPr>
          <w:rFonts w:hint="eastAsia"/>
        </w:rPr>
        <w:t>公开报价时，由报价人或其推选的代表检查报价文件的密封情况，也可以由采购单位纪检人员确认无误后由竞价工作人员当众拆封，宣读报价人名称、报价价格、价格折扣、报价文件的其他主要内容和采购文件允许提供的备选报价方案。</w:t>
      </w:r>
    </w:p>
    <w:p>
      <w:pPr>
        <w:spacing w:line="360" w:lineRule="auto"/>
        <w:ind w:left="475" w:hanging="473"/>
      </w:pPr>
      <w:r>
        <w:t>20.3</w:t>
      </w:r>
      <w:r>
        <w:rPr>
          <w:rFonts w:hint="eastAsia"/>
        </w:rPr>
        <w:t>采购单位做好公开报价记录，公开报价记录由各报价人签字确认。</w:t>
      </w:r>
    </w:p>
    <w:p>
      <w:pPr>
        <w:spacing w:line="360" w:lineRule="auto"/>
        <w:rPr>
          <w:b/>
        </w:rPr>
      </w:pPr>
      <w:r>
        <w:rPr>
          <w:b/>
        </w:rPr>
        <w:t xml:space="preserve">21. </w:t>
      </w:r>
      <w:r>
        <w:rPr>
          <w:rFonts w:hint="eastAsia"/>
          <w:b/>
        </w:rPr>
        <w:t>评审员会的组成和评审方法</w:t>
      </w:r>
    </w:p>
    <w:p>
      <w:pPr>
        <w:spacing w:line="360" w:lineRule="auto"/>
        <w:ind w:left="473" w:right="32" w:hanging="473"/>
        <w:rPr>
          <w:rFonts w:ascii="宋体"/>
          <w:szCs w:val="21"/>
        </w:rPr>
      </w:pPr>
      <w:r>
        <w:rPr>
          <w:rFonts w:ascii="宋体" w:hAnsi="宋体"/>
          <w:szCs w:val="21"/>
        </w:rPr>
        <w:t xml:space="preserve">21.1 </w:t>
      </w:r>
      <w:r>
        <w:rPr>
          <w:rFonts w:hint="eastAsia" w:ascii="宋体" w:hAnsi="宋体"/>
          <w:szCs w:val="21"/>
        </w:rPr>
        <w:t>评审由采购单位依照《广东省机械技师学院自行组织招标管理办法（试行）》的规定，组建的评审委员会负责。评审委员会成员由采购人代表</w:t>
      </w:r>
      <w:r>
        <w:rPr>
          <w:rFonts w:ascii="宋体" w:hAnsi="宋体"/>
          <w:szCs w:val="21"/>
        </w:rPr>
        <w:t>7</w:t>
      </w:r>
      <w:r>
        <w:rPr>
          <w:rFonts w:hint="eastAsia" w:ascii="宋体" w:hAnsi="宋体"/>
          <w:szCs w:val="21"/>
        </w:rPr>
        <w:t>人（含</w:t>
      </w:r>
      <w:r>
        <w:rPr>
          <w:rFonts w:ascii="宋体" w:hAnsi="宋体"/>
          <w:szCs w:val="21"/>
        </w:rPr>
        <w:t>7</w:t>
      </w:r>
      <w:r>
        <w:rPr>
          <w:rFonts w:hint="eastAsia" w:ascii="宋体" w:hAnsi="宋体"/>
          <w:szCs w:val="21"/>
        </w:rPr>
        <w:t>人）以上组成。</w:t>
      </w:r>
    </w:p>
    <w:p>
      <w:pPr>
        <w:spacing w:line="360" w:lineRule="auto"/>
        <w:ind w:left="473" w:right="32" w:hanging="473"/>
        <w:rPr>
          <w:rFonts w:ascii="宋体"/>
          <w:szCs w:val="21"/>
        </w:rPr>
      </w:pPr>
      <w:r>
        <w:rPr>
          <w:rFonts w:ascii="宋体" w:hAnsi="宋体"/>
          <w:szCs w:val="21"/>
        </w:rPr>
        <w:t xml:space="preserve">21.2 </w:t>
      </w:r>
      <w:r>
        <w:rPr>
          <w:rFonts w:hint="eastAsia" w:ascii="宋体" w:hAnsi="宋体"/>
          <w:szCs w:val="21"/>
        </w:rPr>
        <w:t>评审委员会将按照竞价文件确定的评审方法进行评审。评审委员会对报价文件的评审分为资格性审查、符合性检查和价格评议。</w:t>
      </w:r>
    </w:p>
    <w:p>
      <w:pPr>
        <w:spacing w:line="360" w:lineRule="auto"/>
        <w:ind w:left="420" w:hanging="420"/>
      </w:pPr>
      <w:r>
        <w:t xml:space="preserve">21.3 </w:t>
      </w:r>
      <w:r>
        <w:rPr>
          <w:rFonts w:hint="eastAsia"/>
        </w:rPr>
        <w:t>本次评标采用</w:t>
      </w:r>
      <w:r>
        <w:rPr>
          <w:rFonts w:hint="eastAsia"/>
          <w:b/>
          <w:color w:val="FF0000"/>
          <w:u w:val="single"/>
        </w:rPr>
        <w:t>低价评审法评审</w:t>
      </w:r>
      <w:r>
        <w:rPr>
          <w:rFonts w:hint="eastAsia"/>
        </w:rPr>
        <w:t>，具体见本部分</w:t>
      </w:r>
      <w:r>
        <w:t>“</w:t>
      </w:r>
      <w:r>
        <w:rPr>
          <w:rFonts w:hint="eastAsia"/>
        </w:rPr>
        <w:t>八</w:t>
      </w:r>
      <w:r>
        <w:t xml:space="preserve"> </w:t>
      </w:r>
      <w:r>
        <w:rPr>
          <w:rFonts w:hint="eastAsia"/>
        </w:rPr>
        <w:t>评标方法、步骤及标准</w:t>
      </w:r>
      <w:r>
        <w:t>”</w:t>
      </w:r>
      <w:r>
        <w:rPr>
          <w:rFonts w:hint="eastAsia"/>
        </w:rPr>
        <w:t>。</w:t>
      </w:r>
    </w:p>
    <w:p>
      <w:pPr>
        <w:spacing w:line="360" w:lineRule="auto"/>
        <w:rPr>
          <w:b/>
        </w:rPr>
      </w:pPr>
      <w:r>
        <w:rPr>
          <w:b/>
        </w:rPr>
        <w:t xml:space="preserve">22. </w:t>
      </w:r>
      <w:r>
        <w:rPr>
          <w:rFonts w:hint="eastAsia"/>
          <w:b/>
        </w:rPr>
        <w:t>报价文件的初审</w:t>
      </w:r>
    </w:p>
    <w:p>
      <w:pPr>
        <w:spacing w:line="360" w:lineRule="auto"/>
        <w:ind w:left="473" w:hanging="473"/>
      </w:pPr>
      <w:r>
        <w:t xml:space="preserve">22.1 </w:t>
      </w:r>
      <w:r>
        <w:rPr>
          <w:rFonts w:hint="eastAsia"/>
        </w:rPr>
        <w:t>评审委员会将依法审查报价文件是否完整、总体编排是否有序、文件签署是否合格、是否按竞价文件的规定密封和标记等。</w:t>
      </w:r>
    </w:p>
    <w:p>
      <w:pPr>
        <w:spacing w:line="360" w:lineRule="auto"/>
        <w:ind w:left="473" w:hanging="473"/>
      </w:pPr>
      <w:r>
        <w:t xml:space="preserve">22.2 </w:t>
      </w:r>
      <w:r>
        <w:rPr>
          <w:rFonts w:hint="eastAsia"/>
        </w:rPr>
        <w:t>评审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报价人不接受对其错误的更正，其报价将被视为无效报价或确定为报价无效。</w:t>
      </w:r>
    </w:p>
    <w:p>
      <w:pPr>
        <w:tabs>
          <w:tab w:val="left" w:pos="8280"/>
        </w:tabs>
        <w:spacing w:line="360" w:lineRule="auto"/>
        <w:ind w:left="473" w:right="32" w:hanging="473"/>
        <w:rPr>
          <w:rFonts w:ascii="宋体"/>
          <w:szCs w:val="21"/>
        </w:rPr>
      </w:pPr>
      <w:r>
        <w:rPr>
          <w:rFonts w:ascii="宋体" w:hAnsi="宋体"/>
          <w:szCs w:val="21"/>
        </w:rPr>
        <w:t xml:space="preserve">22.3 </w:t>
      </w:r>
      <w:r>
        <w:rPr>
          <w:rFonts w:hint="eastAsia" w:ascii="宋体" w:hAnsi="宋体"/>
          <w:szCs w:val="21"/>
        </w:rPr>
        <w:t>在详细评审之前，评审委员会要审查每份报价文件是否实质上响应了竞价文件的要求。实质上响应的报价文件应该是与竞价文件要求的关键条款、条件和规格相符没有实质偏离的报价文件。评审委员会决定报价文件的响应程度只依据报价文件本身的真实无误的内容，而不依据外部的证据。但报价文件有不真实、不正确内容的除外。</w:t>
      </w:r>
    </w:p>
    <w:p>
      <w:pPr>
        <w:tabs>
          <w:tab w:val="left" w:pos="8280"/>
        </w:tabs>
        <w:spacing w:line="360" w:lineRule="auto"/>
        <w:ind w:left="420" w:right="32" w:hanging="420"/>
        <w:rPr>
          <w:rFonts w:ascii="宋体"/>
          <w:szCs w:val="21"/>
        </w:rPr>
      </w:pPr>
      <w:r>
        <w:rPr>
          <w:rFonts w:ascii="宋体" w:hAnsi="宋体"/>
          <w:szCs w:val="21"/>
        </w:rPr>
        <w:t xml:space="preserve">22.4 </w:t>
      </w:r>
      <w:r>
        <w:rPr>
          <w:rFonts w:hint="eastAsia" w:ascii="宋体" w:hAnsi="宋体"/>
          <w:szCs w:val="21"/>
        </w:rPr>
        <w:t>报价人有下列情形之一的，其报价将被视为无效报价：</w:t>
      </w:r>
    </w:p>
    <w:p>
      <w:pPr>
        <w:tabs>
          <w:tab w:val="left" w:pos="8280"/>
        </w:tabs>
        <w:spacing w:line="360" w:lineRule="auto"/>
        <w:ind w:left="479" w:right="32"/>
        <w:rPr>
          <w:rFonts w:ascii="宋体"/>
          <w:szCs w:val="21"/>
        </w:rPr>
      </w:pPr>
      <w:r>
        <w:rPr>
          <w:rFonts w:hint="eastAsia" w:ascii="宋体" w:hAnsi="宋体"/>
          <w:szCs w:val="21"/>
        </w:rPr>
        <w:t>实质上没有响应竞价文件要求的报价将被视为无效报价。报价人不得通过修正或撤销不合要求的偏离从而使其报价文件成为实质上响应的报价。</w:t>
      </w:r>
    </w:p>
    <w:p>
      <w:pPr>
        <w:spacing w:line="360" w:lineRule="auto"/>
        <w:ind w:left="630" w:right="32" w:hanging="630"/>
        <w:rPr>
          <w:rFonts w:ascii="宋体"/>
          <w:szCs w:val="21"/>
        </w:rPr>
      </w:pPr>
      <w:r>
        <w:rPr>
          <w:rFonts w:ascii="宋体" w:hAnsi="宋体"/>
          <w:szCs w:val="21"/>
        </w:rPr>
        <w:t xml:space="preserve">22.4.1 </w:t>
      </w:r>
      <w:r>
        <w:rPr>
          <w:rFonts w:hint="eastAsia" w:ascii="宋体" w:hAnsi="宋体"/>
          <w:szCs w:val="21"/>
        </w:rPr>
        <w:t>在资格性审查、符合性检查时，如发现下列情形之一的，报价文件将确定为无效报价：</w:t>
      </w:r>
    </w:p>
    <w:p>
      <w:pPr>
        <w:widowControl w:val="0"/>
        <w:numPr>
          <w:ilvl w:val="0"/>
          <w:numId w:val="8"/>
        </w:numPr>
        <w:spacing w:line="360" w:lineRule="auto"/>
        <w:ind w:left="780" w:right="32" w:hanging="360"/>
        <w:jc w:val="both"/>
        <w:rPr>
          <w:rFonts w:ascii="宋体"/>
          <w:szCs w:val="21"/>
        </w:rPr>
      </w:pPr>
      <w:r>
        <w:rPr>
          <w:rFonts w:hint="eastAsia" w:ascii="宋体" w:hAnsi="宋体"/>
          <w:szCs w:val="21"/>
        </w:rPr>
        <w:t>报价总金额超过本项目采购预算；</w:t>
      </w:r>
    </w:p>
    <w:p>
      <w:pPr>
        <w:widowControl w:val="0"/>
        <w:numPr>
          <w:ilvl w:val="0"/>
          <w:numId w:val="8"/>
        </w:numPr>
        <w:spacing w:line="360" w:lineRule="auto"/>
        <w:ind w:left="780" w:right="32" w:hanging="360"/>
        <w:jc w:val="both"/>
        <w:rPr>
          <w:rFonts w:ascii="宋体"/>
          <w:szCs w:val="21"/>
        </w:rPr>
      </w:pPr>
      <w:r>
        <w:rPr>
          <w:rFonts w:hint="eastAsia" w:ascii="宋体" w:hAnsi="宋体"/>
          <w:szCs w:val="21"/>
        </w:rPr>
        <w:t>报价人的报价文件或资格证明文件未提供或不符合竞价文件要求的；</w:t>
      </w:r>
    </w:p>
    <w:p>
      <w:pPr>
        <w:spacing w:line="360" w:lineRule="auto"/>
        <w:ind w:left="700" w:right="32" w:hanging="280"/>
        <w:rPr>
          <w:rFonts w:ascii="宋体"/>
          <w:szCs w:val="21"/>
        </w:rPr>
      </w:pPr>
      <w:r>
        <w:rPr>
          <w:rFonts w:ascii="宋体" w:hAnsi="宋体"/>
          <w:szCs w:val="21"/>
        </w:rPr>
        <w:t>3</w:t>
      </w:r>
      <w:r>
        <w:rPr>
          <w:rFonts w:hint="eastAsia" w:ascii="宋体" w:hAnsi="宋体"/>
          <w:szCs w:val="21"/>
        </w:rPr>
        <w:t>）不具备竞价文件中规定资格要求的；</w:t>
      </w:r>
    </w:p>
    <w:p>
      <w:pPr>
        <w:spacing w:line="360" w:lineRule="auto"/>
        <w:ind w:left="700" w:right="32" w:hanging="280"/>
        <w:rPr>
          <w:rFonts w:ascii="宋体"/>
          <w:szCs w:val="21"/>
        </w:rPr>
      </w:pPr>
      <w:r>
        <w:rPr>
          <w:rFonts w:ascii="宋体" w:hAnsi="宋体"/>
          <w:szCs w:val="21"/>
        </w:rPr>
        <w:t>4</w:t>
      </w:r>
      <w:r>
        <w:rPr>
          <w:rFonts w:hint="eastAsia" w:ascii="宋体" w:hAnsi="宋体"/>
          <w:szCs w:val="21"/>
        </w:rPr>
        <w:t>）未按照竞价文件规定要求签署、盖章的；</w:t>
      </w:r>
    </w:p>
    <w:p>
      <w:pPr>
        <w:spacing w:line="360" w:lineRule="auto"/>
        <w:ind w:right="32" w:firstLine="420"/>
        <w:rPr>
          <w:rFonts w:ascii="宋体"/>
          <w:szCs w:val="21"/>
        </w:rPr>
      </w:pPr>
      <w:r>
        <w:rPr>
          <w:rFonts w:ascii="宋体" w:hAnsi="宋体"/>
          <w:szCs w:val="21"/>
        </w:rPr>
        <w:t>5</w:t>
      </w:r>
      <w:r>
        <w:rPr>
          <w:rFonts w:hint="eastAsia" w:ascii="宋体" w:hAnsi="宋体"/>
          <w:szCs w:val="21"/>
        </w:rPr>
        <w:t>）报价文件无法定代表人签字或签字人无法定代表人有效授权的；</w:t>
      </w:r>
      <w:r>
        <w:rPr>
          <w:rFonts w:ascii="宋体" w:hAnsi="宋体"/>
          <w:szCs w:val="21"/>
        </w:rPr>
        <w:t xml:space="preserve"> </w:t>
      </w:r>
    </w:p>
    <w:p>
      <w:pPr>
        <w:spacing w:line="360" w:lineRule="auto"/>
        <w:ind w:right="32" w:firstLine="420"/>
        <w:rPr>
          <w:rFonts w:ascii="宋体"/>
          <w:szCs w:val="21"/>
        </w:rPr>
      </w:pPr>
      <w:r>
        <w:rPr>
          <w:rFonts w:ascii="宋体" w:hAnsi="宋体"/>
          <w:szCs w:val="21"/>
        </w:rPr>
        <w:t>6</w:t>
      </w:r>
      <w:r>
        <w:rPr>
          <w:rFonts w:hint="eastAsia" w:ascii="宋体" w:hAnsi="宋体"/>
          <w:szCs w:val="21"/>
        </w:rPr>
        <w:t>）参加政府采购活动前三年内，在经营活动中有重大违法记录的；</w:t>
      </w:r>
    </w:p>
    <w:p>
      <w:pPr>
        <w:spacing w:line="360" w:lineRule="auto"/>
        <w:ind w:firstLine="420"/>
        <w:rPr>
          <w:rFonts w:ascii="宋体"/>
          <w:szCs w:val="21"/>
        </w:rPr>
      </w:pPr>
      <w:r>
        <w:rPr>
          <w:rFonts w:ascii="宋体" w:hAnsi="宋体"/>
          <w:szCs w:val="21"/>
        </w:rPr>
        <w:t>7</w:t>
      </w:r>
      <w:r>
        <w:rPr>
          <w:rFonts w:hint="eastAsia" w:ascii="宋体" w:hAnsi="宋体"/>
          <w:szCs w:val="21"/>
        </w:rPr>
        <w:t>）符合竞价文件中规定的被视为无效报价的其它条款的。</w:t>
      </w:r>
    </w:p>
    <w:p>
      <w:pPr>
        <w:spacing w:line="360" w:lineRule="auto"/>
        <w:ind w:left="700" w:right="32" w:hanging="280"/>
        <w:rPr>
          <w:rFonts w:ascii="宋体"/>
          <w:szCs w:val="21"/>
        </w:rPr>
      </w:pPr>
      <w:r>
        <w:rPr>
          <w:rFonts w:ascii="宋体" w:hAnsi="宋体"/>
          <w:szCs w:val="21"/>
        </w:rPr>
        <w:t>8</w:t>
      </w:r>
      <w:r>
        <w:rPr>
          <w:rFonts w:hint="eastAsia" w:ascii="宋体" w:hAnsi="宋体"/>
          <w:szCs w:val="21"/>
        </w:rPr>
        <w:t>）不符合法律、法规规定的其他实质性要求的。</w:t>
      </w:r>
    </w:p>
    <w:p>
      <w:pPr>
        <w:spacing w:line="360" w:lineRule="auto"/>
        <w:ind w:left="660" w:hanging="600"/>
      </w:pPr>
      <w:r>
        <w:t>22.4.2</w:t>
      </w:r>
      <w:r>
        <w:rPr>
          <w:rFonts w:hint="eastAsia"/>
        </w:rPr>
        <w:t>评审委员会对各报价人进行资格性和符合性审查过程中，对初步被认定为初审不合格或无效报价人应实行及时告知，由评审委员会主任或采购人代表将集体意见现场及时告知报价人，以让其核证、澄清事实。</w:t>
      </w:r>
    </w:p>
    <w:p>
      <w:pPr>
        <w:spacing w:line="360" w:lineRule="auto"/>
        <w:ind w:left="422" w:hanging="422"/>
        <w:rPr>
          <w:b/>
        </w:rPr>
      </w:pPr>
      <w:r>
        <w:rPr>
          <w:b/>
        </w:rPr>
        <w:t>23.</w:t>
      </w:r>
      <w:r>
        <w:rPr>
          <w:rFonts w:hint="eastAsia"/>
          <w:b/>
        </w:rPr>
        <w:t>报价文件的澄清</w:t>
      </w:r>
    </w:p>
    <w:p>
      <w:pPr>
        <w:spacing w:line="360" w:lineRule="auto"/>
        <w:ind w:left="600" w:hanging="600"/>
        <w:rPr>
          <w:rFonts w:ascii="宋体"/>
          <w:szCs w:val="21"/>
        </w:rPr>
      </w:pPr>
      <w:r>
        <w:rPr>
          <w:rFonts w:ascii="宋体" w:hAnsi="宋体"/>
          <w:szCs w:val="21"/>
        </w:rPr>
        <w:t xml:space="preserve">23.1 </w:t>
      </w:r>
      <w:r>
        <w:rPr>
          <w:rFonts w:hint="eastAsia" w:ascii="宋体" w:hAnsi="宋体"/>
          <w:szCs w:val="21"/>
        </w:rPr>
        <w:t>评审期间，对报价文件中含义不明确、同类问题表述不一致或者有明显文字和计算错误的内容，评审委员会可以书面形式（应当由评审委员会成员签字）要求报价人作出必要的澄清、说明或者纠正，但不得允许报价人对报价等实质性内容做任何更改。报价人的澄清、说明或者补正应当采用书面形式，由其授权的代表签字，并不得超出报价文件的范围或者改变报价文件的实质性内容。有关澄清的答复均应由报价人的法定代表人或授权代表签字的书面形式作出。</w:t>
      </w:r>
    </w:p>
    <w:p>
      <w:pPr>
        <w:spacing w:line="360" w:lineRule="auto"/>
      </w:pPr>
      <w:r>
        <w:t xml:space="preserve">23.2 </w:t>
      </w:r>
      <w:r>
        <w:rPr>
          <w:rFonts w:hint="eastAsia"/>
        </w:rPr>
        <w:t>报价人的澄清文件是其报价文件的组成部分。</w:t>
      </w:r>
    </w:p>
    <w:p>
      <w:pPr>
        <w:tabs>
          <w:tab w:val="left" w:pos="8280"/>
        </w:tabs>
        <w:spacing w:line="360" w:lineRule="auto"/>
        <w:ind w:left="422" w:right="32" w:hanging="422"/>
        <w:rPr>
          <w:rFonts w:ascii="宋体"/>
          <w:b/>
          <w:szCs w:val="21"/>
        </w:rPr>
      </w:pPr>
      <w:r>
        <w:rPr>
          <w:rFonts w:ascii="宋体" w:hAnsi="宋体"/>
          <w:b/>
          <w:szCs w:val="21"/>
        </w:rPr>
        <w:t xml:space="preserve">24. </w:t>
      </w:r>
      <w:r>
        <w:rPr>
          <w:rFonts w:hint="eastAsia" w:ascii="宋体" w:hAnsi="宋体"/>
          <w:b/>
          <w:szCs w:val="21"/>
        </w:rPr>
        <w:t>报价的评审</w:t>
      </w:r>
    </w:p>
    <w:p>
      <w:pPr>
        <w:spacing w:line="360" w:lineRule="auto"/>
        <w:ind w:left="473" w:right="32" w:hanging="473"/>
        <w:rPr>
          <w:rFonts w:ascii="宋体"/>
          <w:szCs w:val="21"/>
        </w:rPr>
      </w:pPr>
      <w:r>
        <w:rPr>
          <w:rFonts w:ascii="宋体" w:hAnsi="宋体"/>
          <w:szCs w:val="21"/>
        </w:rPr>
        <w:t xml:space="preserve">24.1 </w:t>
      </w:r>
      <w:r>
        <w:rPr>
          <w:rFonts w:hint="eastAsia" w:ascii="宋体" w:hAnsi="宋体"/>
          <w:szCs w:val="21"/>
        </w:rPr>
        <w:t>评审委员会只对确定为实质上响应竞价文件要求的报价文件进行评价和比较。</w:t>
      </w:r>
    </w:p>
    <w:p>
      <w:pPr>
        <w:tabs>
          <w:tab w:val="left" w:pos="840"/>
        </w:tabs>
        <w:spacing w:line="360" w:lineRule="auto"/>
        <w:rPr>
          <w:rFonts w:ascii="宋体"/>
          <w:b/>
          <w:szCs w:val="21"/>
        </w:rPr>
      </w:pPr>
      <w:r>
        <w:rPr>
          <w:rFonts w:ascii="宋体" w:hAnsi="宋体"/>
          <w:b/>
          <w:szCs w:val="21"/>
        </w:rPr>
        <w:t xml:space="preserve">25. </w:t>
      </w:r>
      <w:r>
        <w:rPr>
          <w:rFonts w:hint="eastAsia" w:ascii="宋体" w:hAnsi="宋体"/>
          <w:b/>
          <w:szCs w:val="21"/>
        </w:rPr>
        <w:t>授予成交通知书</w:t>
      </w:r>
    </w:p>
    <w:p>
      <w:pPr>
        <w:tabs>
          <w:tab w:val="left" w:pos="0"/>
        </w:tabs>
        <w:spacing w:line="360" w:lineRule="auto"/>
        <w:ind w:left="473" w:hanging="473"/>
        <w:rPr>
          <w:rFonts w:ascii="宋体"/>
          <w:szCs w:val="21"/>
        </w:rPr>
      </w:pPr>
      <w:r>
        <w:rPr>
          <w:rFonts w:ascii="宋体" w:hAnsi="宋体"/>
          <w:szCs w:val="21"/>
        </w:rPr>
        <w:t xml:space="preserve">25.1 </w:t>
      </w:r>
      <w:r>
        <w:rPr>
          <w:rFonts w:hint="eastAsia" w:ascii="宋体" w:hAnsi="宋体"/>
          <w:szCs w:val="21"/>
        </w:rPr>
        <w:t>评审委员会按照竞价文件确定的评审方法、步骤、标准，对报价文件进行评审，提出书面评审报告，按照得分由高到低的顺序推荐成交候选人名单。</w:t>
      </w:r>
    </w:p>
    <w:p>
      <w:pPr>
        <w:tabs>
          <w:tab w:val="left" w:pos="0"/>
        </w:tabs>
        <w:spacing w:line="360" w:lineRule="auto"/>
        <w:ind w:left="473" w:hanging="473"/>
        <w:rPr>
          <w:rFonts w:ascii="宋体"/>
          <w:szCs w:val="21"/>
        </w:rPr>
      </w:pPr>
      <w:r>
        <w:rPr>
          <w:rFonts w:ascii="宋体" w:hAnsi="宋体"/>
          <w:szCs w:val="21"/>
        </w:rPr>
        <w:t xml:space="preserve">25.2 </w:t>
      </w:r>
      <w:r>
        <w:rPr>
          <w:rFonts w:hint="eastAsia" w:ascii="宋体" w:hAnsi="宋体"/>
          <w:szCs w:val="21"/>
        </w:rPr>
        <w:t>采购人在收到评审报告后的规定时间内，按照评审报告中推荐的成交候选人顺序确定成交人。</w:t>
      </w:r>
    </w:p>
    <w:p>
      <w:pPr>
        <w:spacing w:line="360" w:lineRule="auto"/>
        <w:ind w:left="473" w:right="32" w:hanging="473"/>
        <w:rPr>
          <w:rFonts w:ascii="宋体"/>
          <w:szCs w:val="21"/>
        </w:rPr>
      </w:pPr>
      <w:r>
        <w:rPr>
          <w:rFonts w:ascii="宋体" w:hAnsi="宋体"/>
          <w:szCs w:val="21"/>
        </w:rPr>
        <w:t>25</w:t>
      </w:r>
      <w:r>
        <w:rPr>
          <w:rFonts w:ascii="宋体"/>
          <w:szCs w:val="21"/>
        </w:rPr>
        <w:t>.</w:t>
      </w:r>
      <w:r>
        <w:rPr>
          <w:rFonts w:ascii="宋体" w:hAnsi="宋体"/>
          <w:szCs w:val="21"/>
        </w:rPr>
        <w:t xml:space="preserve">3 </w:t>
      </w:r>
      <w:r>
        <w:rPr>
          <w:rFonts w:hint="eastAsia" w:ascii="宋体" w:hAnsi="宋体"/>
          <w:szCs w:val="21"/>
        </w:rPr>
        <w:t>成交人确定后，竞价采购单位将在学校网上发布成交公告，同时向成交人发出《成交通知书》，《成交通知书》对成交人和采购人具有同等法律效力。</w:t>
      </w:r>
    </w:p>
    <w:p>
      <w:pPr>
        <w:spacing w:line="360" w:lineRule="auto"/>
        <w:ind w:left="474" w:right="32" w:hanging="474"/>
        <w:rPr>
          <w:rFonts w:ascii="宋体"/>
          <w:b/>
          <w:szCs w:val="21"/>
        </w:rPr>
      </w:pPr>
      <w:r>
        <w:rPr>
          <w:rFonts w:ascii="宋体" w:hAnsi="宋体"/>
          <w:b/>
          <w:szCs w:val="21"/>
        </w:rPr>
        <w:t xml:space="preserve">26. </w:t>
      </w:r>
      <w:r>
        <w:rPr>
          <w:rFonts w:hint="eastAsia" w:ascii="宋体" w:hAnsi="宋体"/>
          <w:b/>
          <w:szCs w:val="21"/>
        </w:rPr>
        <w:t>替补候选人的设定与使用</w:t>
      </w:r>
    </w:p>
    <w:p>
      <w:pPr>
        <w:widowControl w:val="0"/>
        <w:spacing w:line="360" w:lineRule="auto"/>
        <w:ind w:left="473" w:right="32" w:firstLine="105"/>
        <w:jc w:val="both"/>
        <w:rPr>
          <w:rFonts w:ascii="宋体"/>
          <w:kern w:val="1"/>
          <w:szCs w:val="21"/>
        </w:rPr>
      </w:pPr>
      <w:r>
        <w:rPr>
          <w:rFonts w:hint="eastAsia" w:ascii="宋体" w:hAnsi="宋体"/>
          <w:kern w:val="1"/>
          <w:szCs w:val="21"/>
        </w:rPr>
        <w:t>依据</w:t>
      </w:r>
      <w:r>
        <w:rPr>
          <w:rFonts w:hint="eastAsia" w:ascii="宋体" w:hAnsi="宋体"/>
          <w:szCs w:val="21"/>
        </w:rPr>
        <w:t>《广东省机械技师学院自行组织招标管理办法（试行）》规定，</w:t>
      </w:r>
      <w:r>
        <w:rPr>
          <w:rFonts w:hint="eastAsia" w:ascii="宋体" w:hAnsi="宋体"/>
          <w:kern w:val="1"/>
          <w:szCs w:val="21"/>
        </w:rPr>
        <w:t>成交供应商放弃成交或者成交资格被确认无效的，采购人可以按照排序从其他成交候选供应商中确定成交供应商，没有其他成交候选供应商的，应当重新组织采购活动。</w:t>
      </w:r>
    </w:p>
    <w:p>
      <w:pPr>
        <w:tabs>
          <w:tab w:val="left" w:pos="0"/>
          <w:tab w:val="left" w:pos="600"/>
          <w:tab w:val="left" w:pos="4700"/>
        </w:tabs>
        <w:spacing w:line="360" w:lineRule="auto"/>
        <w:rPr>
          <w:rFonts w:ascii="宋体"/>
        </w:rPr>
      </w:pPr>
    </w:p>
    <w:p>
      <w:pPr>
        <w:spacing w:line="360" w:lineRule="auto"/>
        <w:rPr>
          <w:b/>
          <w:sz w:val="32"/>
          <w:szCs w:val="32"/>
        </w:rPr>
      </w:pPr>
      <w:r>
        <w:rPr>
          <w:rFonts w:hint="eastAsia"/>
          <w:b/>
          <w:sz w:val="32"/>
          <w:szCs w:val="32"/>
        </w:rPr>
        <w:t>六、</w:t>
      </w:r>
      <w:r>
        <w:rPr>
          <w:b/>
          <w:sz w:val="32"/>
          <w:szCs w:val="32"/>
        </w:rPr>
        <w:t xml:space="preserve"> </w:t>
      </w:r>
      <w:r>
        <w:rPr>
          <w:rFonts w:hint="eastAsia"/>
          <w:b/>
          <w:sz w:val="32"/>
          <w:szCs w:val="32"/>
        </w:rPr>
        <w:t>合同的订立和履行</w:t>
      </w:r>
    </w:p>
    <w:p>
      <w:pPr>
        <w:spacing w:line="360" w:lineRule="auto"/>
        <w:ind w:right="32"/>
        <w:rPr>
          <w:rFonts w:ascii="宋体"/>
          <w:b/>
          <w:szCs w:val="21"/>
        </w:rPr>
      </w:pPr>
      <w:r>
        <w:rPr>
          <w:rFonts w:ascii="宋体" w:hAnsi="宋体"/>
          <w:b/>
          <w:szCs w:val="21"/>
        </w:rPr>
        <w:t xml:space="preserve">27. </w:t>
      </w:r>
      <w:r>
        <w:rPr>
          <w:rFonts w:hint="eastAsia" w:ascii="宋体" w:hAnsi="宋体"/>
          <w:b/>
          <w:szCs w:val="21"/>
        </w:rPr>
        <w:t>合同的订立</w:t>
      </w:r>
    </w:p>
    <w:p>
      <w:pPr>
        <w:spacing w:line="360" w:lineRule="auto"/>
        <w:ind w:left="525" w:right="32" w:hanging="525"/>
        <w:rPr>
          <w:rFonts w:ascii="宋体"/>
          <w:szCs w:val="21"/>
        </w:rPr>
      </w:pPr>
      <w:r>
        <w:rPr>
          <w:rFonts w:ascii="宋体" w:hAnsi="宋体"/>
          <w:szCs w:val="21"/>
        </w:rPr>
        <w:t xml:space="preserve">27.1 </w:t>
      </w:r>
      <w:r>
        <w:rPr>
          <w:rFonts w:hint="eastAsia" w:ascii="宋体" w:hAnsi="宋体"/>
          <w:szCs w:val="21"/>
        </w:rPr>
        <w:t>采购人与成交人自成交通知书发出之日起</w:t>
      </w:r>
      <w:r>
        <w:rPr>
          <w:rFonts w:ascii="宋体" w:hAnsi="宋体"/>
          <w:szCs w:val="21"/>
        </w:rPr>
        <w:t>3-5</w:t>
      </w:r>
      <w:r>
        <w:rPr>
          <w:rFonts w:hint="eastAsia" w:ascii="宋体" w:hAnsi="宋体"/>
          <w:szCs w:val="21"/>
        </w:rPr>
        <w:t>日签订合同，签订合同不得超出国家相关法律、法规或报价文件的范围、也不得再行订立背离合同实质性内容的其他协议。</w:t>
      </w:r>
    </w:p>
    <w:p>
      <w:pPr>
        <w:spacing w:line="360" w:lineRule="auto"/>
        <w:rPr>
          <w:rFonts w:ascii="宋体"/>
          <w:b/>
          <w:szCs w:val="21"/>
        </w:rPr>
      </w:pPr>
      <w:r>
        <w:rPr>
          <w:rFonts w:ascii="宋体" w:hAnsi="宋体"/>
          <w:b/>
          <w:szCs w:val="21"/>
        </w:rPr>
        <w:t xml:space="preserve">28. </w:t>
      </w:r>
      <w:r>
        <w:rPr>
          <w:rFonts w:hint="eastAsia" w:ascii="宋体" w:hAnsi="宋体"/>
          <w:b/>
          <w:szCs w:val="21"/>
        </w:rPr>
        <w:t>合同的履行</w:t>
      </w:r>
    </w:p>
    <w:p>
      <w:pPr>
        <w:spacing w:line="360" w:lineRule="auto"/>
        <w:ind w:left="525" w:hanging="525"/>
        <w:rPr>
          <w:rFonts w:ascii="宋体"/>
          <w:szCs w:val="21"/>
        </w:rPr>
      </w:pPr>
      <w:r>
        <w:rPr>
          <w:rFonts w:ascii="宋体" w:hAnsi="宋体"/>
          <w:szCs w:val="21"/>
        </w:rPr>
        <w:t>28.1</w:t>
      </w:r>
      <w:r>
        <w:rPr>
          <w:rFonts w:hint="eastAsia" w:ascii="宋体" w:hAnsi="宋体"/>
          <w:szCs w:val="21"/>
        </w:rPr>
        <w:t>合同订立后，合同各方不得擅自变更、中止或者终止合同。因特殊情况需要中止或终止合同的，双方进行协商。</w:t>
      </w:r>
    </w:p>
    <w:p>
      <w:pPr>
        <w:spacing w:line="360" w:lineRule="auto"/>
        <w:ind w:left="525" w:hanging="525"/>
        <w:rPr>
          <w:rFonts w:ascii="宋体"/>
          <w:szCs w:val="21"/>
        </w:rPr>
      </w:pPr>
      <w:r>
        <w:rPr>
          <w:rFonts w:ascii="宋体" w:hAnsi="宋体"/>
          <w:szCs w:val="21"/>
        </w:rPr>
        <w:t xml:space="preserve">28.2 </w:t>
      </w:r>
      <w:r>
        <w:rPr>
          <w:rFonts w:hint="eastAsia" w:ascii="宋体" w:hAnsi="宋体"/>
          <w:szCs w:val="21"/>
        </w:rPr>
        <w:t>合同履行中，采购人需追加与合同货物相同的货物、工程或者服务的，在不改变合同其他条款的前提下，可以与成交人签订补充合同，但所补充合同的采购金额不得超过原采购金额的百分之十。</w:t>
      </w:r>
      <w:r>
        <w:rPr>
          <w:rFonts w:ascii="宋体" w:hAnsi="宋体"/>
          <w:szCs w:val="21"/>
        </w:rPr>
        <w:t xml:space="preserve">   </w:t>
      </w:r>
    </w:p>
    <w:p>
      <w:pPr>
        <w:spacing w:line="360" w:lineRule="auto"/>
        <w:ind w:left="525" w:hanging="525"/>
        <w:rPr>
          <w:rFonts w:ascii="宋体"/>
          <w:szCs w:val="21"/>
        </w:rPr>
      </w:pPr>
    </w:p>
    <w:p>
      <w:pPr>
        <w:spacing w:line="360" w:lineRule="auto"/>
        <w:rPr>
          <w:rFonts w:ascii="宋体"/>
          <w:b/>
          <w:sz w:val="32"/>
          <w:szCs w:val="32"/>
        </w:rPr>
      </w:pPr>
      <w:r>
        <w:rPr>
          <w:rFonts w:hint="eastAsia" w:ascii="宋体" w:hAnsi="宋体"/>
          <w:b/>
          <w:sz w:val="32"/>
          <w:szCs w:val="32"/>
        </w:rPr>
        <w:t>七、适用法律</w:t>
      </w:r>
    </w:p>
    <w:p>
      <w:pPr>
        <w:spacing w:line="360" w:lineRule="auto"/>
        <w:ind w:right="34"/>
        <w:rPr>
          <w:rFonts w:ascii="宋体"/>
          <w:szCs w:val="21"/>
        </w:rPr>
      </w:pPr>
      <w:r>
        <w:rPr>
          <w:rFonts w:ascii="宋体" w:hAnsi="宋体"/>
          <w:b/>
          <w:szCs w:val="21"/>
        </w:rPr>
        <w:t>29</w:t>
      </w:r>
      <w:r>
        <w:rPr>
          <w:rFonts w:ascii="宋体" w:hAnsi="宋体"/>
          <w:szCs w:val="21"/>
        </w:rPr>
        <w:t xml:space="preserve">. </w:t>
      </w:r>
      <w:r>
        <w:rPr>
          <w:rFonts w:hint="eastAsia" w:ascii="宋体" w:hAnsi="宋体"/>
          <w:szCs w:val="21"/>
        </w:rPr>
        <w:t>采购人及报价人的一切竞价报价活动均适用《广东省机械技师学院自行组织招标管理办法（试行）》及其配套的规章制度。</w:t>
      </w:r>
    </w:p>
    <w:p>
      <w:pPr>
        <w:spacing w:line="360" w:lineRule="auto"/>
        <w:ind w:left="420" w:right="34" w:hanging="420"/>
        <w:rPr>
          <w:rFonts w:ascii="宋体"/>
          <w:szCs w:val="21"/>
        </w:rPr>
      </w:pPr>
    </w:p>
    <w:p>
      <w:pPr>
        <w:spacing w:line="360" w:lineRule="auto"/>
        <w:rPr>
          <w:rFonts w:ascii="宋体"/>
          <w:b/>
          <w:sz w:val="32"/>
          <w:szCs w:val="32"/>
        </w:rPr>
      </w:pPr>
      <w:r>
        <w:rPr>
          <w:rFonts w:hint="eastAsia" w:ascii="宋体" w:hAnsi="宋体"/>
          <w:b/>
          <w:sz w:val="32"/>
          <w:szCs w:val="32"/>
        </w:rPr>
        <w:t>八</w:t>
      </w:r>
      <w:r>
        <w:rPr>
          <w:rFonts w:ascii="宋体" w:hAnsi="宋体"/>
          <w:b/>
          <w:sz w:val="32"/>
          <w:szCs w:val="32"/>
        </w:rPr>
        <w:t xml:space="preserve">  </w:t>
      </w:r>
      <w:r>
        <w:rPr>
          <w:rFonts w:hint="eastAsia" w:ascii="宋体" w:hAnsi="宋体"/>
          <w:b/>
          <w:sz w:val="32"/>
          <w:szCs w:val="32"/>
        </w:rPr>
        <w:t>评审方法、步骤及标准</w:t>
      </w:r>
    </w:p>
    <w:p>
      <w:pPr>
        <w:spacing w:line="360" w:lineRule="auto"/>
        <w:rPr>
          <w:rFonts w:ascii="宋体"/>
        </w:rPr>
      </w:pPr>
      <w:r>
        <w:rPr>
          <w:rFonts w:hint="eastAsia" w:ascii="宋体" w:hAnsi="宋体"/>
        </w:rPr>
        <w:t>根据《广东省机械技师学院自行组织招标管理办法（试行）》的相关规定确定以下评审方法、步骤及标准：</w:t>
      </w:r>
    </w:p>
    <w:p>
      <w:pPr>
        <w:spacing w:line="360" w:lineRule="auto"/>
        <w:ind w:firstLine="422"/>
        <w:rPr>
          <w:rFonts w:ascii="宋体"/>
          <w:b/>
        </w:rPr>
      </w:pPr>
      <w:r>
        <w:rPr>
          <w:rFonts w:ascii="宋体" w:hAnsi="宋体"/>
          <w:b/>
        </w:rPr>
        <w:t>30.</w:t>
      </w:r>
      <w:r>
        <w:rPr>
          <w:rFonts w:hint="eastAsia" w:ascii="宋体" w:hAnsi="宋体"/>
          <w:b/>
        </w:rPr>
        <w:t>评审方法</w:t>
      </w:r>
    </w:p>
    <w:p>
      <w:pPr>
        <w:spacing w:line="360" w:lineRule="auto"/>
        <w:rPr>
          <w:rFonts w:ascii="宋体"/>
        </w:rPr>
      </w:pPr>
      <w:r>
        <w:rPr>
          <w:rFonts w:hint="eastAsia" w:ascii="宋体" w:hAnsi="宋体"/>
        </w:rPr>
        <w:t>（</w:t>
      </w:r>
      <w:r>
        <w:rPr>
          <w:rFonts w:ascii="宋体" w:hAnsi="宋体"/>
        </w:rPr>
        <w:t>1</w:t>
      </w:r>
      <w:r>
        <w:rPr>
          <w:rFonts w:hint="eastAsia" w:ascii="宋体" w:hAnsi="宋体"/>
        </w:rPr>
        <w:t>）报价人数必须达到法定人数，否则作废处理或报学校领导班子讨论决定。</w:t>
      </w:r>
    </w:p>
    <w:p>
      <w:pPr>
        <w:spacing w:line="360" w:lineRule="auto"/>
        <w:rPr>
          <w:rFonts w:ascii="宋体"/>
        </w:rPr>
      </w:pPr>
      <w:r>
        <w:rPr>
          <w:rFonts w:hint="eastAsia" w:ascii="宋体" w:hAnsi="宋体"/>
        </w:rPr>
        <w:t>（</w:t>
      </w:r>
      <w:r>
        <w:rPr>
          <w:rFonts w:ascii="宋体" w:hAnsi="宋体"/>
        </w:rPr>
        <w:t>2</w:t>
      </w:r>
      <w:r>
        <w:rPr>
          <w:rFonts w:hint="eastAsia" w:ascii="宋体" w:hAnsi="宋体"/>
        </w:rPr>
        <w:t>）本次评审采用</w:t>
      </w:r>
      <w:r>
        <w:rPr>
          <w:rFonts w:hint="eastAsia" w:ascii="宋体" w:hAnsi="宋体"/>
          <w:b/>
        </w:rPr>
        <w:t>低价评审法</w:t>
      </w:r>
      <w:r>
        <w:rPr>
          <w:rFonts w:hint="eastAsia" w:ascii="宋体" w:hAnsi="宋体"/>
        </w:rPr>
        <w:t>。</w:t>
      </w:r>
    </w:p>
    <w:p>
      <w:pPr>
        <w:spacing w:line="360" w:lineRule="auto"/>
        <w:rPr>
          <w:rFonts w:ascii="宋体"/>
        </w:rPr>
      </w:pPr>
      <w:r>
        <w:rPr>
          <w:rFonts w:hint="eastAsia" w:ascii="宋体" w:hAnsi="宋体"/>
        </w:rPr>
        <w:t>（</w:t>
      </w:r>
      <w:r>
        <w:rPr>
          <w:rFonts w:ascii="宋体" w:hAnsi="宋体"/>
        </w:rPr>
        <w:t>3</w:t>
      </w:r>
      <w:r>
        <w:rPr>
          <w:rFonts w:hint="eastAsia" w:ascii="宋体" w:hAnsi="宋体"/>
        </w:rPr>
        <w:t>）</w:t>
      </w:r>
      <w:r>
        <w:rPr>
          <w:rFonts w:hint="eastAsia" w:ascii="宋体" w:hAnsi="宋体"/>
          <w:b/>
        </w:rPr>
        <w:t>低价评审法</w:t>
      </w:r>
      <w:r>
        <w:rPr>
          <w:rFonts w:hint="eastAsia" w:ascii="宋体" w:hAnsi="宋体"/>
        </w:rPr>
        <w:t>评标步骤：先进行初步评审，再进行价格的</w:t>
      </w:r>
      <w:r>
        <w:rPr>
          <w:rFonts w:hint="eastAsia" w:ascii="宋体" w:hAnsi="宋体"/>
          <w:szCs w:val="21"/>
        </w:rPr>
        <w:t>比较与评价</w:t>
      </w:r>
      <w:r>
        <w:rPr>
          <w:rFonts w:hint="eastAsia" w:ascii="宋体" w:hAnsi="宋体"/>
        </w:rPr>
        <w:t>。只有通过初步评审的报价人才能进入价格的评审。</w:t>
      </w:r>
    </w:p>
    <w:p>
      <w:pPr>
        <w:spacing w:line="360" w:lineRule="auto"/>
        <w:ind w:firstLine="422"/>
        <w:rPr>
          <w:rFonts w:ascii="宋体"/>
          <w:b/>
        </w:rPr>
      </w:pPr>
      <w:r>
        <w:rPr>
          <w:rFonts w:ascii="宋体" w:hAnsi="宋体"/>
          <w:b/>
        </w:rPr>
        <w:t>31.</w:t>
      </w:r>
      <w:r>
        <w:rPr>
          <w:rFonts w:hint="eastAsia" w:ascii="宋体" w:hAnsi="宋体"/>
          <w:b/>
        </w:rPr>
        <w:t>评审步骤</w:t>
      </w:r>
    </w:p>
    <w:p>
      <w:pPr>
        <w:spacing w:line="360" w:lineRule="auto"/>
        <w:ind w:firstLine="412"/>
        <w:rPr>
          <w:rFonts w:ascii="宋体"/>
        </w:rPr>
      </w:pPr>
      <w:r>
        <w:rPr>
          <w:rFonts w:hint="eastAsia" w:ascii="宋体" w:hAnsi="宋体"/>
        </w:rPr>
        <w:t>评审委员会对报价文件的评审分为以下两方面：</w:t>
      </w:r>
      <w:r>
        <w:rPr>
          <w:rFonts w:ascii="宋体" w:hAnsi="宋体"/>
        </w:rPr>
        <w:t xml:space="preserve"> </w:t>
      </w:r>
    </w:p>
    <w:p>
      <w:pPr>
        <w:numPr>
          <w:ilvl w:val="0"/>
          <w:numId w:val="9"/>
        </w:numPr>
        <w:spacing w:line="360" w:lineRule="auto"/>
        <w:ind w:left="1140" w:hanging="720"/>
        <w:rPr>
          <w:rFonts w:ascii="宋体"/>
        </w:rPr>
      </w:pPr>
      <w:r>
        <w:rPr>
          <w:rFonts w:hint="eastAsia" w:ascii="宋体" w:hAnsi="宋体"/>
        </w:rPr>
        <w:t>初审</w:t>
      </w:r>
    </w:p>
    <w:p>
      <w:pPr>
        <w:spacing w:line="360" w:lineRule="auto"/>
        <w:rPr>
          <w:rFonts w:ascii="宋体"/>
        </w:rPr>
      </w:pPr>
      <w:r>
        <w:rPr>
          <w:rFonts w:ascii="宋体" w:hAnsi="宋体"/>
        </w:rPr>
        <w:t>1</w:t>
      </w:r>
      <w:r>
        <w:rPr>
          <w:rFonts w:hint="eastAsia" w:ascii="宋体" w:hAnsi="宋体"/>
        </w:rPr>
        <w:t>、资格性检查；</w:t>
      </w:r>
    </w:p>
    <w:p>
      <w:pPr>
        <w:spacing w:line="360" w:lineRule="auto"/>
        <w:rPr>
          <w:rFonts w:ascii="宋体"/>
        </w:rPr>
      </w:pPr>
      <w:r>
        <w:rPr>
          <w:rFonts w:ascii="宋体" w:hAnsi="宋体"/>
        </w:rPr>
        <w:t>2</w:t>
      </w:r>
      <w:r>
        <w:rPr>
          <w:rFonts w:hint="eastAsia" w:ascii="宋体" w:hAnsi="宋体"/>
        </w:rPr>
        <w:t>、符合性检查；</w:t>
      </w:r>
    </w:p>
    <w:p>
      <w:pPr>
        <w:spacing w:line="360" w:lineRule="auto"/>
        <w:rPr>
          <w:rFonts w:ascii="宋体"/>
        </w:rPr>
      </w:pPr>
      <w:r>
        <w:rPr>
          <w:rFonts w:hint="eastAsia" w:ascii="宋体" w:hAnsi="宋体"/>
        </w:rPr>
        <w:t>评审委员会根据采购文件要求对报价文件的资格性和符合性进行评审，只有对采购文件所列各项作出实质性响应的报价文件才能通过初步评审。对是否实质性响应报价文件的要求有争议的报价，评审委员会将以记名方式表决，得票超过半数的报价人有资格进入下一阶段的评审，否则将被淘汰。</w:t>
      </w:r>
    </w:p>
    <w:p>
      <w:pPr>
        <w:spacing w:line="360" w:lineRule="auto"/>
        <w:rPr>
          <w:rFonts w:ascii="宋体"/>
        </w:rPr>
      </w:pPr>
      <w:r>
        <w:rPr>
          <w:rFonts w:hint="eastAsia" w:ascii="宋体" w:hAnsi="宋体"/>
        </w:rPr>
        <w:t>（二）比较与评价</w:t>
      </w:r>
    </w:p>
    <w:p>
      <w:pPr>
        <w:spacing w:line="360" w:lineRule="auto"/>
        <w:ind w:firstLine="420"/>
        <w:rPr>
          <w:rFonts w:ascii="宋体"/>
        </w:rPr>
      </w:pPr>
      <w:r>
        <w:rPr>
          <w:rFonts w:hint="eastAsia" w:ascii="宋体" w:hAnsi="宋体"/>
        </w:rPr>
        <w:t>进入价格评审环节的报价单位，价格最低的报价人为第一成交候选供应商，价格次低的报价为第二成交候选供应商。</w:t>
      </w:r>
    </w:p>
    <w:p>
      <w:pPr>
        <w:tabs>
          <w:tab w:val="left" w:pos="704"/>
        </w:tabs>
        <w:spacing w:line="360" w:lineRule="auto"/>
        <w:ind w:firstLine="420"/>
        <w:rPr>
          <w:rFonts w:ascii="宋体"/>
        </w:rPr>
      </w:pPr>
      <w:r>
        <w:rPr>
          <w:rFonts w:hint="eastAsia" w:ascii="宋体" w:hAnsi="宋体"/>
        </w:rPr>
        <w:t>（</w:t>
      </w:r>
      <w:r>
        <w:rPr>
          <w:rFonts w:ascii="宋体" w:hAnsi="宋体"/>
        </w:rPr>
        <w:t>1</w:t>
      </w:r>
      <w:r>
        <w:rPr>
          <w:rFonts w:hint="eastAsia" w:ascii="宋体" w:hAnsi="宋体"/>
        </w:rPr>
        <w:t>）报价人人不得以低于成本的报价竞争。如果评审委员会发现报价人的报价明显低于其他单位报价，使得其报价可能低于其个别成本的，将要求该报价人作书面说明并提供相关证明材料。报价人不能合理说明或不能提供相关证明材料的，评审委员会将认定该报价人以低于成本报价竞争，其报价作无效报价处理。</w:t>
      </w:r>
    </w:p>
    <w:p>
      <w:pPr>
        <w:widowControl w:val="0"/>
        <w:numPr>
          <w:ilvl w:val="0"/>
          <w:numId w:val="10"/>
        </w:numPr>
        <w:tabs>
          <w:tab w:val="left" w:pos="540"/>
          <w:tab w:val="left" w:pos="704"/>
        </w:tabs>
        <w:spacing w:line="360" w:lineRule="auto"/>
        <w:ind w:left="1004" w:hanging="578"/>
        <w:jc w:val="both"/>
        <w:rPr>
          <w:rFonts w:ascii="宋体"/>
        </w:rPr>
      </w:pPr>
      <w:r>
        <w:rPr>
          <w:rFonts w:hint="eastAsia" w:ascii="宋体" w:hAnsi="宋体"/>
        </w:rPr>
        <w:t>报价有计算上或累加上的算术错误，修正错误的原则如下：</w:t>
      </w:r>
    </w:p>
    <w:p>
      <w:pPr>
        <w:numPr>
          <w:ilvl w:val="1"/>
          <w:numId w:val="11"/>
        </w:numPr>
        <w:tabs>
          <w:tab w:val="left" w:pos="180"/>
          <w:tab w:val="left" w:pos="720"/>
          <w:tab w:val="left" w:pos="900"/>
          <w:tab w:val="left" w:pos="1080"/>
        </w:tabs>
        <w:spacing w:line="360" w:lineRule="auto"/>
        <w:ind w:left="1064" w:hanging="360"/>
        <w:jc w:val="both"/>
        <w:rPr>
          <w:rFonts w:ascii="宋体"/>
        </w:rPr>
      </w:pPr>
      <w:r>
        <w:rPr>
          <w:rFonts w:hint="eastAsia" w:ascii="宋体" w:hAnsi="宋体"/>
        </w:rPr>
        <w:t>报价文件的大写金额和小写金额不一致的，以大写金额为准；</w:t>
      </w:r>
    </w:p>
    <w:p>
      <w:pPr>
        <w:numPr>
          <w:ilvl w:val="1"/>
          <w:numId w:val="11"/>
        </w:numPr>
        <w:tabs>
          <w:tab w:val="left" w:pos="180"/>
          <w:tab w:val="left" w:pos="720"/>
          <w:tab w:val="left" w:pos="900"/>
          <w:tab w:val="left" w:pos="1080"/>
        </w:tabs>
        <w:spacing w:line="360" w:lineRule="auto"/>
        <w:ind w:left="1064" w:hanging="360"/>
        <w:jc w:val="both"/>
        <w:rPr>
          <w:rFonts w:ascii="宋体"/>
        </w:rPr>
      </w:pPr>
      <w:r>
        <w:rPr>
          <w:rFonts w:hint="eastAsia" w:ascii="宋体" w:hAnsi="宋体"/>
        </w:rPr>
        <w:t>总价金额与按单价汇总金额不一致的，以单价金额计算结果为准；</w:t>
      </w:r>
    </w:p>
    <w:p>
      <w:pPr>
        <w:numPr>
          <w:ilvl w:val="1"/>
          <w:numId w:val="11"/>
        </w:numPr>
        <w:tabs>
          <w:tab w:val="left" w:pos="180"/>
          <w:tab w:val="left" w:pos="720"/>
          <w:tab w:val="left" w:pos="900"/>
          <w:tab w:val="left" w:pos="1080"/>
        </w:tabs>
        <w:spacing w:line="360" w:lineRule="auto"/>
        <w:ind w:left="1064" w:hanging="360"/>
        <w:jc w:val="both"/>
        <w:rPr>
          <w:rFonts w:ascii="宋体"/>
        </w:rPr>
      </w:pPr>
      <w:r>
        <w:rPr>
          <w:rFonts w:hint="eastAsia" w:ascii="宋体" w:hAnsi="宋体"/>
        </w:rPr>
        <w:t>单价金额小数点有明显错位的，应以总价为准，并修改单价；</w:t>
      </w:r>
    </w:p>
    <w:p>
      <w:pPr>
        <w:numPr>
          <w:ilvl w:val="1"/>
          <w:numId w:val="11"/>
        </w:numPr>
        <w:tabs>
          <w:tab w:val="left" w:pos="180"/>
          <w:tab w:val="left" w:pos="720"/>
        </w:tabs>
        <w:spacing w:line="360" w:lineRule="auto"/>
        <w:ind w:left="1064" w:hanging="360"/>
        <w:jc w:val="both"/>
        <w:rPr>
          <w:rFonts w:ascii="宋体"/>
        </w:rPr>
      </w:pPr>
      <w:r>
        <w:rPr>
          <w:rFonts w:hint="eastAsia" w:ascii="宋体" w:hAnsi="宋体"/>
        </w:rPr>
        <w:t>对竞价货物的关键、主要设备，报价人报价漏项的，作非响应性投标处理；</w:t>
      </w:r>
    </w:p>
    <w:p>
      <w:pPr>
        <w:numPr>
          <w:ilvl w:val="1"/>
          <w:numId w:val="11"/>
        </w:numPr>
        <w:tabs>
          <w:tab w:val="left" w:pos="180"/>
          <w:tab w:val="left" w:pos="720"/>
          <w:tab w:val="left" w:pos="900"/>
          <w:tab w:val="left" w:pos="1080"/>
        </w:tabs>
        <w:spacing w:line="360" w:lineRule="auto"/>
        <w:ind w:left="720" w:hanging="11"/>
        <w:jc w:val="both"/>
        <w:rPr>
          <w:rFonts w:ascii="宋体"/>
        </w:rPr>
      </w:pPr>
      <w:r>
        <w:rPr>
          <w:rFonts w:hint="eastAsia" w:ascii="宋体" w:hAnsi="宋体"/>
        </w:rPr>
        <w:t>买方需要的服务和附带备品、配件所需的费用，如果报价人是另外单独报价的话，评审时计入报价总价。</w:t>
      </w:r>
    </w:p>
    <w:p>
      <w:pPr>
        <w:spacing w:line="360" w:lineRule="auto"/>
        <w:rPr>
          <w:rFonts w:ascii="宋体" w:hAnsi="宋体"/>
        </w:rPr>
      </w:pPr>
    </w:p>
    <w:p>
      <w:pPr>
        <w:spacing w:line="360" w:lineRule="auto"/>
        <w:rPr>
          <w:rFonts w:ascii="宋体" w:hAnsi="宋体"/>
          <w:b/>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spacing w:line="360" w:lineRule="auto"/>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r>
        <w:rPr>
          <w:rFonts w:hint="eastAsia" w:ascii="黑体" w:hAnsi="黑体" w:eastAsia="黑体"/>
          <w:b/>
          <w:sz w:val="44"/>
        </w:rPr>
        <w:t>第四部分</w:t>
      </w:r>
    </w:p>
    <w:p>
      <w:pPr>
        <w:spacing w:line="360" w:lineRule="auto"/>
        <w:jc w:val="center"/>
        <w:rPr>
          <w:rFonts w:ascii="黑体" w:hAnsi="黑体" w:eastAsia="黑体"/>
          <w:b/>
          <w:sz w:val="48"/>
          <w:szCs w:val="48"/>
        </w:rPr>
      </w:pPr>
      <w:r>
        <w:rPr>
          <w:rFonts w:hint="eastAsia" w:ascii="黑体" w:hAnsi="黑体" w:eastAsia="黑体"/>
          <w:b/>
          <w:sz w:val="48"/>
          <w:szCs w:val="48"/>
        </w:rPr>
        <w:t>报价文件格式</w:t>
      </w:r>
    </w:p>
    <w:p>
      <w:pPr>
        <w:spacing w:line="360" w:lineRule="auto"/>
        <w:jc w:val="center"/>
        <w:rPr>
          <w:rFonts w:ascii="宋体"/>
          <w:b/>
          <w:szCs w:val="21"/>
        </w:rPr>
      </w:pPr>
      <w:r>
        <w:rPr>
          <w:rFonts w:hint="eastAsia" w:ascii="宋体" w:hAnsi="宋体"/>
          <w:b/>
          <w:szCs w:val="21"/>
        </w:rPr>
        <w:t>（投标文件须编页码，且页码必须连续）</w:t>
      </w:r>
      <w:r>
        <w:br w:type="page"/>
      </w:r>
    </w:p>
    <w:p>
      <w:pPr>
        <w:tabs>
          <w:tab w:val="left" w:pos="1260"/>
        </w:tabs>
        <w:spacing w:line="360" w:lineRule="auto"/>
        <w:jc w:val="center"/>
        <w:rPr>
          <w:rFonts w:hint="eastAsia" w:ascii="创艺简标宋" w:hAnsi="创艺简标宋" w:eastAsia="创艺简标宋" w:cs="创艺简标宋"/>
          <w:b w:val="0"/>
          <w:bCs w:val="0"/>
          <w:sz w:val="48"/>
          <w:szCs w:val="48"/>
        </w:rPr>
      </w:pPr>
      <w:r>
        <w:rPr>
          <w:rFonts w:hint="eastAsia" w:ascii="创艺简标宋" w:hAnsi="创艺简标宋" w:eastAsia="创艺简标宋" w:cs="创艺简标宋"/>
          <w:b w:val="0"/>
          <w:bCs w:val="0"/>
          <w:sz w:val="48"/>
          <w:szCs w:val="48"/>
        </w:rPr>
        <w:t>广东省机械技师学院三校区2023年药品</w:t>
      </w:r>
    </w:p>
    <w:p>
      <w:pPr>
        <w:tabs>
          <w:tab w:val="left" w:pos="1260"/>
        </w:tabs>
        <w:spacing w:line="360" w:lineRule="auto"/>
        <w:jc w:val="center"/>
        <w:rPr>
          <w:b/>
          <w:spacing w:val="98"/>
          <w:w w:val="110"/>
          <w:sz w:val="52"/>
          <w:szCs w:val="52"/>
        </w:rPr>
      </w:pPr>
      <w:r>
        <w:rPr>
          <w:rFonts w:hint="eastAsia" w:ascii="创艺简标宋" w:hAnsi="创艺简标宋" w:eastAsia="创艺简标宋" w:cs="创艺简标宋"/>
          <w:b w:val="0"/>
          <w:bCs w:val="0"/>
          <w:sz w:val="48"/>
          <w:szCs w:val="48"/>
        </w:rPr>
        <w:t>配送服务采购项目</w:t>
      </w:r>
    </w:p>
    <w:p>
      <w:pPr>
        <w:tabs>
          <w:tab w:val="left" w:pos="1260"/>
        </w:tabs>
        <w:spacing w:line="360" w:lineRule="auto"/>
        <w:jc w:val="center"/>
        <w:rPr>
          <w:b/>
          <w:spacing w:val="98"/>
          <w:w w:val="110"/>
          <w:sz w:val="52"/>
          <w:szCs w:val="52"/>
        </w:rPr>
      </w:pPr>
      <w:r>
        <w:rPr>
          <w:rFonts w:hint="eastAsia"/>
          <w:b/>
          <w:spacing w:val="98"/>
          <w:w w:val="110"/>
          <w:sz w:val="52"/>
          <w:szCs w:val="52"/>
        </w:rPr>
        <w:t>报</w:t>
      </w:r>
    </w:p>
    <w:p>
      <w:pPr>
        <w:tabs>
          <w:tab w:val="left" w:pos="1260"/>
        </w:tabs>
        <w:spacing w:line="360" w:lineRule="auto"/>
        <w:jc w:val="center"/>
        <w:rPr>
          <w:b/>
          <w:spacing w:val="98"/>
          <w:w w:val="110"/>
          <w:sz w:val="52"/>
          <w:szCs w:val="52"/>
        </w:rPr>
      </w:pPr>
      <w:r>
        <w:rPr>
          <w:rFonts w:hint="eastAsia"/>
          <w:b/>
          <w:spacing w:val="98"/>
          <w:w w:val="110"/>
          <w:sz w:val="52"/>
          <w:szCs w:val="52"/>
        </w:rPr>
        <w:t>价</w:t>
      </w:r>
    </w:p>
    <w:p>
      <w:pPr>
        <w:tabs>
          <w:tab w:val="left" w:pos="1260"/>
        </w:tabs>
        <w:spacing w:line="360" w:lineRule="auto"/>
        <w:jc w:val="center"/>
        <w:rPr>
          <w:b/>
          <w:spacing w:val="98"/>
          <w:w w:val="110"/>
          <w:sz w:val="52"/>
          <w:szCs w:val="52"/>
        </w:rPr>
      </w:pPr>
      <w:r>
        <w:rPr>
          <w:rFonts w:hint="eastAsia"/>
          <w:b/>
          <w:spacing w:val="98"/>
          <w:w w:val="110"/>
          <w:sz w:val="52"/>
          <w:szCs w:val="52"/>
        </w:rPr>
        <w:t>文</w:t>
      </w:r>
    </w:p>
    <w:p>
      <w:pPr>
        <w:tabs>
          <w:tab w:val="left" w:pos="1260"/>
        </w:tabs>
        <w:spacing w:line="360" w:lineRule="auto"/>
        <w:jc w:val="center"/>
        <w:rPr>
          <w:b/>
          <w:sz w:val="52"/>
          <w:szCs w:val="52"/>
        </w:rPr>
      </w:pPr>
      <w:r>
        <w:rPr>
          <w:rFonts w:hint="eastAsia"/>
          <w:b/>
          <w:spacing w:val="98"/>
          <w:w w:val="110"/>
          <w:sz w:val="52"/>
          <w:szCs w:val="52"/>
        </w:rPr>
        <w:t>件</w:t>
      </w:r>
    </w:p>
    <w:p>
      <w:pPr>
        <w:spacing w:line="360" w:lineRule="auto"/>
        <w:jc w:val="center"/>
        <w:rPr>
          <w:b/>
          <w:sz w:val="52"/>
          <w:szCs w:val="52"/>
        </w:rPr>
      </w:pPr>
      <w:r>
        <w:rPr>
          <w:rFonts w:hint="eastAsia"/>
          <w:b/>
          <w:sz w:val="52"/>
          <w:szCs w:val="52"/>
        </w:rPr>
        <w:t>（正本</w:t>
      </w:r>
      <w:r>
        <w:rPr>
          <w:b/>
          <w:sz w:val="52"/>
          <w:szCs w:val="52"/>
        </w:rPr>
        <w:t>/</w:t>
      </w:r>
      <w:r>
        <w:rPr>
          <w:rFonts w:hint="eastAsia"/>
          <w:b/>
          <w:sz w:val="52"/>
          <w:szCs w:val="52"/>
        </w:rPr>
        <w:t>副本）</w:t>
      </w:r>
    </w:p>
    <w:p>
      <w:pPr>
        <w:spacing w:line="360" w:lineRule="auto"/>
        <w:jc w:val="center"/>
        <w:rPr>
          <w:b/>
          <w:sz w:val="52"/>
          <w:szCs w:val="52"/>
        </w:rPr>
      </w:pPr>
    </w:p>
    <w:p>
      <w:pPr>
        <w:spacing w:line="360" w:lineRule="auto"/>
        <w:ind w:firstLine="1105"/>
        <w:rPr>
          <w:b/>
          <w:sz w:val="32"/>
          <w:szCs w:val="32"/>
          <w:u w:val="single"/>
        </w:rPr>
      </w:pPr>
      <w:r>
        <w:rPr>
          <w:rFonts w:hint="eastAsia"/>
          <w:b/>
          <w:sz w:val="32"/>
          <w:szCs w:val="32"/>
        </w:rPr>
        <w:t>采购编号：</w:t>
      </w:r>
    </w:p>
    <w:p>
      <w:pPr>
        <w:spacing w:line="360" w:lineRule="auto"/>
        <w:ind w:firstLine="1105"/>
        <w:rPr>
          <w:b/>
          <w:sz w:val="32"/>
          <w:szCs w:val="32"/>
        </w:rPr>
      </w:pPr>
      <w:r>
        <w:rPr>
          <w:rFonts w:hint="eastAsia"/>
          <w:b/>
          <w:sz w:val="32"/>
          <w:szCs w:val="32"/>
        </w:rPr>
        <w:t>项目名称：</w:t>
      </w:r>
    </w:p>
    <w:p>
      <w:pPr>
        <w:spacing w:line="360" w:lineRule="auto"/>
        <w:ind w:firstLine="1105"/>
        <w:rPr>
          <w:b/>
          <w:sz w:val="32"/>
          <w:szCs w:val="32"/>
        </w:rPr>
      </w:pPr>
      <w:r>
        <w:rPr>
          <w:rFonts w:hint="eastAsia"/>
          <w:b/>
          <w:sz w:val="32"/>
          <w:szCs w:val="32"/>
        </w:rPr>
        <w:t>报价人名称：</w:t>
      </w:r>
    </w:p>
    <w:p>
      <w:pPr>
        <w:spacing w:line="336" w:lineRule="auto"/>
        <w:ind w:firstLine="1108"/>
        <w:jc w:val="both"/>
        <w:rPr>
          <w:rFonts w:ascii="宋体"/>
        </w:rPr>
      </w:pPr>
      <w:r>
        <w:rPr>
          <w:rFonts w:hint="eastAsia" w:ascii="宋体" w:hAnsi="宋体"/>
          <w:b/>
          <w:sz w:val="32"/>
          <w:szCs w:val="32"/>
        </w:rPr>
        <w:t>日期：年  月  日</w:t>
      </w:r>
      <w:r>
        <w:br w:type="page"/>
      </w:r>
      <w:r>
        <w:rPr>
          <w:rFonts w:hint="eastAsia" w:ascii="宋体" w:hAnsi="宋体"/>
          <w:b/>
          <w:sz w:val="30"/>
          <w:szCs w:val="30"/>
        </w:rPr>
        <w:t>一、</w:t>
      </w:r>
      <w:r>
        <w:rPr>
          <w:rFonts w:ascii="宋体" w:hAnsi="宋体"/>
          <w:b/>
          <w:sz w:val="30"/>
          <w:szCs w:val="30"/>
        </w:rPr>
        <w:t xml:space="preserve"> </w:t>
      </w:r>
      <w:r>
        <w:rPr>
          <w:rFonts w:hint="eastAsia" w:ascii="宋体" w:hAnsi="宋体"/>
          <w:b/>
          <w:sz w:val="30"/>
          <w:szCs w:val="30"/>
        </w:rPr>
        <w:t>报价函</w:t>
      </w:r>
    </w:p>
    <w:p>
      <w:pPr>
        <w:spacing w:line="360" w:lineRule="auto"/>
        <w:jc w:val="center"/>
        <w:rPr>
          <w:rFonts w:ascii="宋体"/>
          <w:b/>
          <w:sz w:val="28"/>
          <w:szCs w:val="28"/>
          <w:u w:val="single"/>
        </w:rPr>
      </w:pPr>
      <w:r>
        <w:rPr>
          <w:rFonts w:hint="eastAsia" w:ascii="宋体" w:hAnsi="宋体"/>
          <w:b/>
          <w:sz w:val="28"/>
          <w:szCs w:val="28"/>
        </w:rPr>
        <w:t>报价函</w:t>
      </w:r>
    </w:p>
    <w:p>
      <w:pPr>
        <w:spacing w:line="380" w:lineRule="exact"/>
        <w:rPr>
          <w:rFonts w:ascii="宋体"/>
          <w:szCs w:val="21"/>
        </w:rPr>
      </w:pPr>
      <w:r>
        <w:rPr>
          <w:rFonts w:hint="eastAsia" w:ascii="宋体" w:hAnsi="宋体"/>
        </w:rPr>
        <w:t>致</w:t>
      </w:r>
      <w:r>
        <w:rPr>
          <w:rFonts w:ascii="宋体" w:hAnsi="宋体"/>
          <w:sz w:val="24"/>
        </w:rPr>
        <w:t>:</w:t>
      </w:r>
      <w:r>
        <w:rPr>
          <w:rFonts w:hint="eastAsia" w:ascii="宋体" w:hAnsi="宋体"/>
          <w:b/>
          <w:szCs w:val="21"/>
        </w:rPr>
        <w:t>广东省机械技师学院</w:t>
      </w:r>
    </w:p>
    <w:p>
      <w:pPr>
        <w:spacing w:line="380" w:lineRule="exact"/>
        <w:ind w:right="26" w:firstLine="420"/>
        <w:rPr>
          <w:rFonts w:ascii="宋体"/>
          <w:szCs w:val="21"/>
        </w:rPr>
      </w:pPr>
      <w:r>
        <w:rPr>
          <w:rFonts w:hint="eastAsia" w:ascii="宋体" w:hAnsi="宋体"/>
          <w:szCs w:val="21"/>
        </w:rPr>
        <w:t>依据贵方采购项目名称</w:t>
      </w:r>
      <w:r>
        <w:rPr>
          <w:rFonts w:hint="eastAsia" w:ascii="宋体" w:hAnsi="宋体"/>
          <w:szCs w:val="21"/>
          <w:u w:val="single"/>
        </w:rPr>
        <w:t>（采购编号</w:t>
      </w:r>
      <w:r>
        <w:rPr>
          <w:rFonts w:ascii="宋体" w:hAnsi="宋体"/>
          <w:szCs w:val="21"/>
          <w:u w:val="single"/>
        </w:rPr>
        <w:t xml:space="preserve">) </w:t>
      </w:r>
      <w:r>
        <w:rPr>
          <w:rFonts w:hint="eastAsia" w:ascii="宋体" w:hAnsi="宋体"/>
          <w:szCs w:val="21"/>
        </w:rPr>
        <w:t>项目竞价采购货物及服务的报价邀请，我方代表</w:t>
      </w:r>
      <w:r>
        <w:rPr>
          <w:rFonts w:hint="eastAsia" w:ascii="宋体" w:hAnsi="宋体"/>
          <w:szCs w:val="21"/>
          <w:u w:val="single"/>
        </w:rPr>
        <w:t>（姓名、职务）</w:t>
      </w:r>
      <w:r>
        <w:rPr>
          <w:rFonts w:hint="eastAsia" w:ascii="宋体" w:hAnsi="宋体"/>
          <w:szCs w:val="21"/>
        </w:rPr>
        <w:t>经正式授权并代表</w:t>
      </w:r>
      <w:r>
        <w:rPr>
          <w:rFonts w:hint="eastAsia" w:ascii="宋体" w:hAnsi="宋体"/>
          <w:szCs w:val="21"/>
          <w:u w:val="single"/>
        </w:rPr>
        <w:t>（报价人名称、地址）</w:t>
      </w:r>
      <w:r>
        <w:rPr>
          <w:rFonts w:hint="eastAsia" w:ascii="宋体" w:hAnsi="宋体"/>
          <w:szCs w:val="21"/>
        </w:rPr>
        <w:t>提交下述文件正本</w:t>
      </w:r>
      <w:r>
        <w:rPr>
          <w:rFonts w:ascii="宋体" w:hAnsi="宋体"/>
          <w:szCs w:val="21"/>
        </w:rPr>
        <w:t>___</w:t>
      </w:r>
      <w:r>
        <w:rPr>
          <w:rFonts w:hint="eastAsia" w:ascii="宋体" w:hAnsi="宋体"/>
          <w:szCs w:val="21"/>
        </w:rPr>
        <w:t>份，副本份。</w:t>
      </w:r>
    </w:p>
    <w:p>
      <w:pPr>
        <w:spacing w:line="380" w:lineRule="exact"/>
        <w:ind w:right="246"/>
        <w:rPr>
          <w:rFonts w:ascii="宋体"/>
          <w:szCs w:val="21"/>
        </w:rPr>
      </w:pPr>
      <w:r>
        <w:rPr>
          <w:rFonts w:hint="eastAsia" w:ascii="宋体" w:hAnsi="宋体"/>
          <w:szCs w:val="21"/>
        </w:rPr>
        <w:t>在此，我方声明如下：</w:t>
      </w:r>
    </w:p>
    <w:p>
      <w:pPr>
        <w:spacing w:line="360" w:lineRule="auto"/>
        <w:ind w:firstLine="420"/>
        <w:rPr>
          <w:rFonts w:ascii="宋体" w:hAnsi="宋体"/>
          <w:szCs w:val="21"/>
        </w:rPr>
      </w:pPr>
      <w:r>
        <w:rPr>
          <w:rFonts w:ascii="宋体" w:hAnsi="宋体"/>
          <w:szCs w:val="21"/>
        </w:rPr>
        <w:t>1</w:t>
      </w:r>
      <w:r>
        <w:rPr>
          <w:rFonts w:hint="eastAsia" w:ascii="宋体" w:hAnsi="宋体"/>
          <w:szCs w:val="21"/>
        </w:rPr>
        <w:t>、同意并接受竞价文件各项要求，遵守竞价文件中的各项规定，按竞价文件的要求提供报价。</w:t>
      </w:r>
    </w:p>
    <w:p>
      <w:pPr>
        <w:spacing w:line="360" w:lineRule="auto"/>
        <w:ind w:firstLine="420"/>
        <w:rPr>
          <w:rFonts w:ascii="宋体"/>
          <w:szCs w:val="21"/>
        </w:rPr>
      </w:pPr>
      <w:r>
        <w:rPr>
          <w:rFonts w:hint="eastAsia"/>
        </w:rPr>
        <w:t>2、按竞价文件提供的全部货物与相关服务的总报价详见《报价一览表》。</w:t>
      </w:r>
    </w:p>
    <w:p>
      <w:pPr>
        <w:spacing w:line="360" w:lineRule="auto"/>
        <w:ind w:firstLine="420"/>
        <w:rPr>
          <w:rFonts w:ascii="宋体" w:hAnsi="宋体"/>
          <w:szCs w:val="21"/>
        </w:rPr>
      </w:pPr>
      <w:r>
        <w:rPr>
          <w:rFonts w:hint="eastAsia" w:ascii="宋体" w:hAnsi="宋体"/>
          <w:szCs w:val="21"/>
        </w:rPr>
        <w:t>3、报价有效期为递交报价文件之日起</w:t>
      </w:r>
      <w:r>
        <w:rPr>
          <w:rFonts w:ascii="宋体" w:hAnsi="宋体"/>
          <w:szCs w:val="21"/>
          <w:u w:val="single"/>
        </w:rPr>
        <w:t xml:space="preserve"> 30 </w:t>
      </w:r>
      <w:r>
        <w:rPr>
          <w:rFonts w:hint="eastAsia" w:ascii="宋体" w:hAnsi="宋体"/>
          <w:szCs w:val="21"/>
        </w:rPr>
        <w:t>天，报价人报价有效期延至合同验收之日。</w:t>
      </w:r>
    </w:p>
    <w:p>
      <w:pPr>
        <w:spacing w:line="360" w:lineRule="auto"/>
        <w:ind w:firstLine="420"/>
        <w:rPr>
          <w:rFonts w:ascii="宋体"/>
          <w:szCs w:val="21"/>
        </w:rPr>
      </w:pPr>
      <w:r>
        <w:rPr>
          <w:rFonts w:hint="eastAsia" w:ascii="宋体" w:hAnsi="宋体"/>
          <w:szCs w:val="21"/>
        </w:rPr>
        <w:t>4、我方承诺在合同签订</w:t>
      </w:r>
      <w:r>
        <w:rPr>
          <w:rFonts w:hint="eastAsia" w:ascii="宋体" w:hAnsi="宋体"/>
          <w:color w:val="FF0000"/>
          <w:szCs w:val="21"/>
        </w:rPr>
        <w:t>7</w:t>
      </w:r>
      <w:r>
        <w:rPr>
          <w:rFonts w:hint="eastAsia" w:ascii="宋体" w:hAnsi="宋体"/>
          <w:szCs w:val="21"/>
        </w:rPr>
        <w:t>个日历日内完成送货并交付贵方使用。</w:t>
      </w:r>
    </w:p>
    <w:p>
      <w:pPr>
        <w:spacing w:line="360" w:lineRule="auto"/>
        <w:ind w:firstLine="420"/>
        <w:rPr>
          <w:rFonts w:ascii="宋体"/>
          <w:szCs w:val="21"/>
        </w:rPr>
      </w:pPr>
      <w:r>
        <w:rPr>
          <w:rFonts w:hint="eastAsia" w:ascii="宋体" w:hAnsi="宋体"/>
          <w:szCs w:val="21"/>
        </w:rPr>
        <w:t>4、我方已经详细地阅读了全部竞价文件及其附件，包括澄清及参考文件</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。我方已完全清晰理解竞价文件的要求，不存在任何含糊不清和误解之处，同意放弃对这些文件所提出的异议和质疑的权利。</w:t>
      </w:r>
    </w:p>
    <w:p>
      <w:pPr>
        <w:spacing w:line="360" w:lineRule="auto"/>
        <w:ind w:firstLine="420"/>
        <w:rPr>
          <w:rFonts w:ascii="宋体" w:hAnsi="宋体"/>
          <w:szCs w:val="21"/>
        </w:rPr>
      </w:pPr>
      <w:r>
        <w:rPr>
          <w:rFonts w:hint="eastAsia" w:ascii="宋体" w:hAnsi="宋体"/>
          <w:szCs w:val="21"/>
        </w:rPr>
        <w:t>5、我方已毫无保留地向贵方提供一切所需的证明材料。</w:t>
      </w:r>
    </w:p>
    <w:p>
      <w:pPr>
        <w:spacing w:line="360" w:lineRule="auto"/>
        <w:ind w:firstLine="420"/>
        <w:rPr>
          <w:rFonts w:ascii="宋体"/>
          <w:szCs w:val="21"/>
        </w:rPr>
      </w:pPr>
      <w:r>
        <w:rPr>
          <w:rFonts w:hint="eastAsia" w:ascii="宋体"/>
          <w:szCs w:val="21"/>
        </w:rPr>
        <w:t>6、我方同意按照贵方可能提出的要求而提供与竞价有关的任何其它数据、信息或资料。</w:t>
      </w:r>
    </w:p>
    <w:p>
      <w:pPr>
        <w:spacing w:line="360" w:lineRule="auto"/>
        <w:ind w:firstLine="420"/>
        <w:rPr>
          <w:rFonts w:ascii="宋体"/>
          <w:szCs w:val="21"/>
        </w:rPr>
      </w:pPr>
      <w:r>
        <w:rPr>
          <w:rFonts w:hint="eastAsia" w:ascii="宋体"/>
          <w:szCs w:val="21"/>
        </w:rPr>
        <w:t>7、我方如果竞价成功，将保证履行竞价文件及其澄清、修改文件（如果有）中的全部责任和义务，按质、按量、按期完成《用户需求书》及《合同书》中的全部任务。</w:t>
      </w:r>
    </w:p>
    <w:p>
      <w:pPr>
        <w:spacing w:line="360" w:lineRule="auto"/>
        <w:ind w:firstLine="386" w:firstLineChars="184"/>
        <w:rPr>
          <w:rFonts w:ascii="宋体" w:hAnsi="宋体"/>
          <w:szCs w:val="21"/>
        </w:rPr>
      </w:pPr>
      <w:r>
        <w:rPr>
          <w:rFonts w:hint="eastAsia" w:ascii="宋体" w:hAnsi="宋体"/>
          <w:szCs w:val="21"/>
        </w:rPr>
        <w:t>8、我方承诺在本次报价文件中提供的一切文件，无论是原件还是复印件均为真实和准确的，绝无任何虚假、伪造和夸大的成份，否则，愿承担相应的后果和法律责任。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szCs w:val="21"/>
        </w:rPr>
      </w:pPr>
      <w:r>
        <w:rPr>
          <w:rFonts w:hint="eastAsia" w:ascii="宋体" w:hAnsi="宋体"/>
          <w:szCs w:val="21"/>
        </w:rPr>
        <w:t>9、我方报价已包含应向知识产权所有权人支付的所有相关税费，并保证校方在中国使用我方提供的货物时，如有第三方提出侵犯其知识产权主张的，责任由我方承担。</w:t>
      </w:r>
      <w:r>
        <w:rPr>
          <w:rFonts w:hint="eastAsia" w:ascii="宋体"/>
          <w:szCs w:val="21"/>
        </w:rPr>
        <w:t xml:space="preserve"> </w:t>
      </w:r>
    </w:p>
    <w:p>
      <w:pPr>
        <w:spacing w:line="360" w:lineRule="auto"/>
        <w:ind w:left="388"/>
        <w:rPr>
          <w:rFonts w:ascii="宋体"/>
          <w:szCs w:val="21"/>
        </w:rPr>
      </w:pPr>
      <w:r>
        <w:rPr>
          <w:rFonts w:hint="eastAsia" w:ascii="宋体"/>
          <w:szCs w:val="21"/>
        </w:rPr>
        <w:t>10、我方参加政府采购活动前三年内，在经营活动中没有重大违法记录。</w:t>
      </w:r>
    </w:p>
    <w:p>
      <w:pPr>
        <w:spacing w:line="360" w:lineRule="auto"/>
        <w:ind w:left="388"/>
        <w:rPr>
          <w:rFonts w:ascii="宋体"/>
          <w:szCs w:val="21"/>
        </w:rPr>
      </w:pPr>
      <w:r>
        <w:rPr>
          <w:rFonts w:hint="eastAsia" w:ascii="宋体"/>
          <w:szCs w:val="21"/>
        </w:rPr>
        <w:t>11、我方具备履行合同所必需的设备和专业技术能力。</w:t>
      </w:r>
    </w:p>
    <w:p>
      <w:pPr>
        <w:spacing w:line="360" w:lineRule="auto"/>
        <w:ind w:left="388"/>
        <w:rPr>
          <w:rFonts w:ascii="宋体"/>
          <w:szCs w:val="21"/>
        </w:rPr>
      </w:pPr>
      <w:r>
        <w:rPr>
          <w:rFonts w:hint="eastAsia" w:ascii="宋体"/>
          <w:szCs w:val="21"/>
        </w:rPr>
        <w:t>12、我方对在本函及竞价文件中所作的所有承诺承担法律责任。</w:t>
      </w:r>
    </w:p>
    <w:p>
      <w:pPr>
        <w:spacing w:line="360" w:lineRule="auto"/>
        <w:ind w:left="388"/>
        <w:rPr>
          <w:rFonts w:ascii="宋体" w:hAnsi="宋体"/>
          <w:szCs w:val="21"/>
        </w:rPr>
      </w:pPr>
      <w:r>
        <w:rPr>
          <w:rFonts w:hint="eastAsia" w:ascii="宋体" w:hAnsi="宋体"/>
          <w:szCs w:val="21"/>
        </w:rPr>
        <w:t>13、我方完全服从和尊重评委会所作的评定结果，同时清楚理解到报价最低并非意味着必定获得竞价成交资格。</w:t>
      </w:r>
    </w:p>
    <w:p>
      <w:pPr>
        <w:spacing w:line="360" w:lineRule="auto"/>
        <w:ind w:left="-71" w:leftChars="-34" w:firstLine="420" w:firstLineChars="200"/>
        <w:rPr>
          <w:rFonts w:ascii="宋体"/>
          <w:szCs w:val="21"/>
        </w:rPr>
      </w:pPr>
      <w:r>
        <w:rPr>
          <w:rFonts w:hint="eastAsia" w:ascii="宋体"/>
          <w:szCs w:val="21"/>
        </w:rPr>
        <w:t>以上内容如有虚假或与事实不符的，评审委员会可将我方做无效报价处理，我方愿意承担相应的法律责任。</w:t>
      </w:r>
    </w:p>
    <w:p>
      <w:pPr>
        <w:spacing w:line="380" w:lineRule="exact"/>
        <w:ind w:right="246"/>
        <w:rPr>
          <w:rFonts w:ascii="宋体"/>
          <w:szCs w:val="21"/>
        </w:rPr>
      </w:pPr>
    </w:p>
    <w:p>
      <w:pPr>
        <w:spacing w:line="380" w:lineRule="exact"/>
        <w:ind w:right="246"/>
        <w:rPr>
          <w:rFonts w:ascii="宋体"/>
          <w:szCs w:val="21"/>
        </w:rPr>
      </w:pPr>
      <w:r>
        <w:rPr>
          <w:rFonts w:hint="eastAsia" w:ascii="宋体" w:hAnsi="宋体"/>
          <w:szCs w:val="21"/>
        </w:rPr>
        <w:t>报价人：</w:t>
      </w:r>
    </w:p>
    <w:p>
      <w:pPr>
        <w:spacing w:line="380" w:lineRule="exact"/>
        <w:ind w:right="246"/>
        <w:rPr>
          <w:rFonts w:ascii="宋体"/>
          <w:szCs w:val="21"/>
        </w:rPr>
      </w:pPr>
      <w:r>
        <w:rPr>
          <w:rFonts w:hint="eastAsia" w:ascii="宋体" w:hAnsi="宋体"/>
          <w:szCs w:val="21"/>
        </w:rPr>
        <w:t>地址：</w:t>
      </w:r>
    </w:p>
    <w:p>
      <w:pPr>
        <w:spacing w:line="380" w:lineRule="exact"/>
        <w:ind w:right="246"/>
        <w:rPr>
          <w:rFonts w:ascii="宋体"/>
          <w:szCs w:val="21"/>
        </w:rPr>
      </w:pPr>
      <w:r>
        <w:rPr>
          <w:rFonts w:hint="eastAsia" w:ascii="宋体" w:hAnsi="宋体"/>
          <w:szCs w:val="21"/>
        </w:rPr>
        <w:t>传真：</w:t>
      </w:r>
    </w:p>
    <w:p>
      <w:pPr>
        <w:spacing w:line="380" w:lineRule="exact"/>
        <w:ind w:right="33"/>
        <w:rPr>
          <w:rFonts w:ascii="宋体"/>
          <w:szCs w:val="21"/>
        </w:rPr>
      </w:pPr>
      <w:r>
        <w:rPr>
          <w:rFonts w:hint="eastAsia" w:ascii="宋体" w:hAnsi="宋体"/>
          <w:szCs w:val="21"/>
        </w:rPr>
        <w:t>电话：</w:t>
      </w:r>
    </w:p>
    <w:p>
      <w:pPr>
        <w:spacing w:line="380" w:lineRule="exact"/>
        <w:ind w:right="246"/>
        <w:rPr>
          <w:rFonts w:ascii="宋体"/>
          <w:szCs w:val="21"/>
        </w:rPr>
      </w:pPr>
      <w:r>
        <w:rPr>
          <w:rFonts w:hint="eastAsia" w:ascii="宋体" w:hAnsi="宋体"/>
          <w:szCs w:val="21"/>
        </w:rPr>
        <w:t>电子邮件：</w:t>
      </w:r>
    </w:p>
    <w:p>
      <w:pPr>
        <w:spacing w:line="380" w:lineRule="exact"/>
        <w:rPr>
          <w:rFonts w:ascii="宋体"/>
          <w:szCs w:val="21"/>
          <w:u w:val="single"/>
        </w:rPr>
      </w:pPr>
      <w:r>
        <w:rPr>
          <w:rFonts w:hint="eastAsia" w:ascii="宋体" w:hAnsi="宋体"/>
          <w:szCs w:val="21"/>
        </w:rPr>
        <w:t>报价人（法定代表人授权代表）代表签字：</w:t>
      </w:r>
    </w:p>
    <w:p>
      <w:pPr>
        <w:spacing w:line="380" w:lineRule="exact"/>
        <w:rPr>
          <w:rFonts w:ascii="宋体"/>
          <w:szCs w:val="21"/>
          <w:u w:val="single"/>
        </w:rPr>
      </w:pPr>
      <w:r>
        <w:rPr>
          <w:rFonts w:hint="eastAsia" w:ascii="宋体" w:hAnsi="宋体"/>
          <w:szCs w:val="21"/>
        </w:rPr>
        <w:t>报价人</w:t>
      </w:r>
      <w:r>
        <w:rPr>
          <w:rFonts w:ascii="宋体" w:hAnsi="宋体"/>
          <w:szCs w:val="21"/>
        </w:rPr>
        <w:t xml:space="preserve"> (</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 xml:space="preserve"> </w:t>
      </w:r>
    </w:p>
    <w:p>
      <w:pPr>
        <w:spacing w:line="380" w:lineRule="exact"/>
        <w:rPr>
          <w:rFonts w:ascii="宋体"/>
          <w:szCs w:val="21"/>
          <w:u w:val="single"/>
        </w:rPr>
      </w:pPr>
      <w:r>
        <w:rPr>
          <w:rFonts w:hint="eastAsia" w:ascii="宋体" w:hAnsi="宋体"/>
          <w:szCs w:val="21"/>
        </w:rPr>
        <w:t>日期：</w:t>
      </w:r>
    </w:p>
    <w:p>
      <w:pPr>
        <w:spacing w:line="380" w:lineRule="exact"/>
        <w:ind w:firstLine="420"/>
        <w:rPr>
          <w:rFonts w:ascii="宋体"/>
          <w:b/>
          <w:sz w:val="30"/>
          <w:szCs w:val="30"/>
        </w:rPr>
      </w:pPr>
    </w:p>
    <w:p>
      <w:pPr>
        <w:pStyle w:val="44"/>
        <w:spacing w:line="360" w:lineRule="auto"/>
        <w:ind w:left="0"/>
        <w:rPr>
          <w:rFonts w:ascii="宋体"/>
          <w:b/>
          <w:sz w:val="30"/>
          <w:szCs w:val="30"/>
        </w:rPr>
      </w:pPr>
      <w:r>
        <w:rPr>
          <w:rFonts w:hint="eastAsia" w:ascii="宋体" w:hAnsi="宋体"/>
          <w:b/>
          <w:sz w:val="30"/>
          <w:szCs w:val="30"/>
        </w:rPr>
        <w:t>二、法定代表人</w:t>
      </w:r>
      <w:r>
        <w:rPr>
          <w:rFonts w:ascii="宋体" w:hAnsi="宋体"/>
          <w:b/>
          <w:sz w:val="30"/>
          <w:szCs w:val="30"/>
        </w:rPr>
        <w:t>/</w:t>
      </w:r>
      <w:r>
        <w:rPr>
          <w:rFonts w:hint="eastAsia" w:ascii="宋体" w:hAnsi="宋体"/>
          <w:b/>
          <w:sz w:val="30"/>
          <w:szCs w:val="30"/>
        </w:rPr>
        <w:t>负责人资格证明书及授权委托书</w:t>
      </w:r>
    </w:p>
    <w:p>
      <w:pPr>
        <w:spacing w:line="360" w:lineRule="auto"/>
        <w:jc w:val="center"/>
        <w:rPr>
          <w:rFonts w:ascii="宋体"/>
          <w:b/>
          <w:sz w:val="24"/>
        </w:rPr>
      </w:pPr>
      <w:r>
        <w:rPr>
          <w:rFonts w:hint="eastAsia" w:ascii="宋体" w:hAnsi="宋体"/>
          <w:b/>
          <w:sz w:val="24"/>
        </w:rPr>
        <w:t>（</w:t>
      </w:r>
      <w:r>
        <w:rPr>
          <w:rFonts w:ascii="宋体" w:hAnsi="宋体"/>
          <w:b/>
          <w:sz w:val="24"/>
        </w:rPr>
        <w:t>1</w:t>
      </w:r>
      <w:r>
        <w:rPr>
          <w:rFonts w:hint="eastAsia" w:ascii="宋体" w:hAnsi="宋体"/>
          <w:b/>
          <w:sz w:val="24"/>
        </w:rPr>
        <w:t>）法定代表人</w:t>
      </w:r>
      <w:r>
        <w:rPr>
          <w:rFonts w:ascii="宋体" w:hAnsi="宋体"/>
          <w:b/>
          <w:sz w:val="24"/>
        </w:rPr>
        <w:t>/</w:t>
      </w:r>
      <w:r>
        <w:rPr>
          <w:rFonts w:hint="eastAsia" w:ascii="宋体" w:hAnsi="宋体"/>
          <w:b/>
          <w:sz w:val="24"/>
        </w:rPr>
        <w:t>负责人资格证明书</w:t>
      </w:r>
    </w:p>
    <w:p>
      <w:pPr>
        <w:spacing w:line="360" w:lineRule="auto"/>
        <w:rPr>
          <w:rFonts w:ascii="宋体"/>
          <w:szCs w:val="21"/>
        </w:rPr>
      </w:pPr>
      <w:r>
        <w:rPr>
          <w:rFonts w:hint="eastAsia" w:ascii="宋体" w:hAnsi="宋体"/>
          <w:szCs w:val="21"/>
        </w:rPr>
        <w:t>致：</w:t>
      </w:r>
      <w:r>
        <w:rPr>
          <w:rFonts w:hint="eastAsia" w:ascii="宋体" w:hAnsi="宋体"/>
          <w:b/>
          <w:szCs w:val="21"/>
        </w:rPr>
        <w:t>广东省机械技师学院</w:t>
      </w:r>
    </w:p>
    <w:p>
      <w:pPr>
        <w:spacing w:line="360" w:lineRule="auto"/>
        <w:rPr>
          <w:rFonts w:ascii="宋体"/>
          <w:szCs w:val="21"/>
        </w:rPr>
      </w:pPr>
    </w:p>
    <w:p>
      <w:pPr>
        <w:spacing w:line="360" w:lineRule="auto"/>
        <w:rPr>
          <w:rFonts w:ascii="宋体"/>
          <w:szCs w:val="21"/>
        </w:rPr>
      </w:pPr>
      <w:r>
        <w:rPr>
          <w:rFonts w:hint="eastAsia" w:ascii="宋体" w:hAnsi="宋体"/>
          <w:szCs w:val="21"/>
          <w:u w:val="single"/>
        </w:rPr>
        <w:t xml:space="preserve">             </w:t>
      </w:r>
      <w:r>
        <w:rPr>
          <w:rFonts w:hint="eastAsia" w:ascii="宋体" w:hAnsi="宋体"/>
          <w:szCs w:val="21"/>
        </w:rPr>
        <w:t>同志，现任我单位职务，为法定代表人，特此证明。</w:t>
      </w:r>
    </w:p>
    <w:p>
      <w:pPr>
        <w:spacing w:line="360" w:lineRule="auto"/>
        <w:ind w:firstLine="210"/>
        <w:rPr>
          <w:rFonts w:ascii="宋体"/>
          <w:szCs w:val="21"/>
        </w:rPr>
      </w:pPr>
      <w:r>
        <w:rPr>
          <w:rFonts w:hint="eastAsia" w:ascii="宋体" w:hAnsi="宋体"/>
          <w:szCs w:val="21"/>
        </w:rPr>
        <w:t>签发日期：单位：（盖章）</w:t>
      </w:r>
    </w:p>
    <w:p>
      <w:pPr>
        <w:spacing w:line="360" w:lineRule="auto"/>
        <w:ind w:firstLine="210"/>
        <w:rPr>
          <w:rFonts w:ascii="宋体"/>
          <w:szCs w:val="21"/>
        </w:rPr>
      </w:pPr>
      <w:r>
        <w:rPr>
          <w:rFonts w:hint="eastAsia" w:ascii="宋体" w:hAnsi="宋体"/>
          <w:szCs w:val="21"/>
        </w:rPr>
        <w:t>附：代表人性别：年龄：身份证号码：</w:t>
      </w:r>
    </w:p>
    <w:p>
      <w:pPr>
        <w:spacing w:line="360" w:lineRule="auto"/>
        <w:ind w:firstLine="210"/>
        <w:rPr>
          <w:rFonts w:ascii="宋体"/>
          <w:szCs w:val="21"/>
        </w:rPr>
      </w:pPr>
      <w:r>
        <w:rPr>
          <w:rFonts w:hint="eastAsia" w:ascii="宋体" w:hAnsi="宋体"/>
          <w:szCs w:val="21"/>
        </w:rPr>
        <w:t>联系电话：</w:t>
      </w:r>
    </w:p>
    <w:p>
      <w:pPr>
        <w:spacing w:line="360" w:lineRule="auto"/>
        <w:ind w:firstLine="210"/>
        <w:rPr>
          <w:rFonts w:ascii="宋体"/>
          <w:szCs w:val="21"/>
        </w:rPr>
      </w:pPr>
      <w:r>
        <w:rPr>
          <w:rFonts w:hint="eastAsia" w:ascii="宋体" w:hAnsi="宋体"/>
          <w:szCs w:val="21"/>
        </w:rPr>
        <w:t>营业执照号码：经济性质：</w:t>
      </w:r>
    </w:p>
    <w:p>
      <w:pPr>
        <w:spacing w:line="360" w:lineRule="auto"/>
        <w:rPr>
          <w:rFonts w:ascii="宋体"/>
          <w:szCs w:val="21"/>
        </w:rPr>
      </w:pPr>
    </w:p>
    <w:p>
      <w:pPr>
        <w:spacing w:line="360" w:lineRule="auto"/>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rPr>
          <w:rFonts w:ascii="宋体"/>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229870</wp:posOffset>
                </wp:positionV>
                <wp:extent cx="2333625" cy="1584325"/>
                <wp:effectExtent l="4445" t="4445" r="5080" b="11430"/>
                <wp:wrapNone/>
                <wp:docPr id="1" name="自选图形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wps:txbx>
                      <wps:bodyPr upright="1"/>
                    </wps:wsp>
                  </a:graphicData>
                </a:graphic>
              </wp:anchor>
            </w:drawing>
          </mc:Choice>
          <mc:Fallback>
            <w:pict>
              <v:shape id="自选图形1" o:spid="_x0000_s1026" o:spt="176" type="#_x0000_t176" style="position:absolute;left:0pt;margin-left:111.75pt;margin-top:18.1pt;height:124.75pt;width:183.75pt;z-index:251659264;mso-width-relative:page;mso-height-relative:page;" fillcolor="#FFFFFF" filled="t" stroked="t" coordsize="21600,21600" o:gfxdata="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JOQa2AAAAAoBAAAP&#10;AAAAAAAAAAEAIAAAACIAAABkcnMvZG93bnJldi54bWxQSwECFAAUAAAACACHTuJATFGdwxgCAABE&#10;BAAADgAAAAAAAAABACAAAAAnAQAAZHJzL2Uyb0RvYy54bWxQSwUGAAAAAAYABgBZAQAAsQUAAAAA&#10;">
                <v:fill on="t" focussize="0,0"/>
                <v:stroke color="#000000"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v:textbox>
              </v:shape>
            </w:pict>
          </mc:Fallback>
        </mc:AlternateContent>
      </w:r>
    </w:p>
    <w:p>
      <w:pPr>
        <w:spacing w:line="360" w:lineRule="auto"/>
        <w:rPr>
          <w:rFonts w:ascii="宋体"/>
          <w:szCs w:val="21"/>
        </w:rPr>
      </w:pPr>
    </w:p>
    <w:p>
      <w:pPr>
        <w:spacing w:line="360" w:lineRule="auto"/>
        <w:rPr>
          <w:rFonts w:asci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b/>
          <w:szCs w:val="21"/>
        </w:rPr>
      </w:pPr>
      <w:r>
        <w:rPr>
          <w:rFonts w:ascii="宋体" w:hAnsi="宋体"/>
          <w:b/>
          <w:szCs w:val="21"/>
        </w:rPr>
        <w:t xml:space="preserve"> (</w:t>
      </w:r>
      <w:r>
        <w:rPr>
          <w:rFonts w:hint="eastAsia" w:ascii="宋体" w:hAnsi="宋体"/>
          <w:b/>
          <w:szCs w:val="21"/>
        </w:rPr>
        <w:t>为避免废标，请供应商务必提供本附件</w:t>
      </w:r>
      <w:r>
        <w:rPr>
          <w:rFonts w:ascii="宋体" w:hAnsi="宋体"/>
          <w:b/>
          <w:szCs w:val="21"/>
        </w:rPr>
        <w:t>)</w:t>
      </w:r>
    </w:p>
    <w:p>
      <w:pPr>
        <w:spacing w:line="360" w:lineRule="auto"/>
        <w:rPr>
          <w:rFonts w:ascii="宋体"/>
          <w:b/>
          <w:szCs w:val="21"/>
        </w:rPr>
      </w:pPr>
    </w:p>
    <w:p>
      <w:pPr>
        <w:spacing w:line="360" w:lineRule="auto"/>
        <w:rPr>
          <w:rFonts w:ascii="宋体"/>
          <w:b/>
          <w:szCs w:val="21"/>
        </w:rPr>
      </w:pPr>
    </w:p>
    <w:p>
      <w:pPr>
        <w:spacing w:line="360" w:lineRule="auto"/>
        <w:rPr>
          <w:rFonts w:ascii="宋体"/>
          <w:b/>
          <w:szCs w:val="21"/>
        </w:rPr>
      </w:pPr>
    </w:p>
    <w:p>
      <w:pPr>
        <w:spacing w:line="360" w:lineRule="auto"/>
        <w:rPr>
          <w:rFonts w:ascii="宋体"/>
          <w:b/>
          <w:szCs w:val="21"/>
        </w:rPr>
      </w:pPr>
      <w:r>
        <w:br w:type="page"/>
      </w:r>
    </w:p>
    <w:p>
      <w:pPr>
        <w:spacing w:line="360" w:lineRule="auto"/>
        <w:jc w:val="center"/>
        <w:rPr>
          <w:rFonts w:ascii="宋体"/>
          <w:b/>
          <w:sz w:val="24"/>
        </w:rPr>
      </w:pPr>
      <w:r>
        <w:rPr>
          <w:rFonts w:hint="eastAsia" w:ascii="宋体" w:hAnsi="宋体"/>
          <w:b/>
          <w:sz w:val="24"/>
        </w:rPr>
        <w:t>（</w:t>
      </w:r>
      <w:r>
        <w:rPr>
          <w:rFonts w:ascii="宋体" w:hAnsi="宋体"/>
          <w:b/>
          <w:sz w:val="24"/>
        </w:rPr>
        <w:t>2</w:t>
      </w:r>
      <w:r>
        <w:rPr>
          <w:rFonts w:hint="eastAsia" w:ascii="宋体" w:hAnsi="宋体"/>
          <w:b/>
          <w:sz w:val="24"/>
        </w:rPr>
        <w:t>）法定代表人</w:t>
      </w:r>
      <w:r>
        <w:rPr>
          <w:rFonts w:ascii="宋体" w:hAnsi="宋体"/>
          <w:b/>
          <w:sz w:val="24"/>
        </w:rPr>
        <w:t>/</w:t>
      </w:r>
      <w:r>
        <w:rPr>
          <w:rFonts w:hint="eastAsia" w:ascii="宋体" w:hAnsi="宋体"/>
          <w:b/>
          <w:sz w:val="24"/>
        </w:rPr>
        <w:t>负责人授权委托书</w:t>
      </w:r>
    </w:p>
    <w:p>
      <w:pPr>
        <w:spacing w:line="360" w:lineRule="auto"/>
        <w:rPr>
          <w:rFonts w:ascii="宋体"/>
          <w:szCs w:val="21"/>
        </w:rPr>
      </w:pPr>
    </w:p>
    <w:p>
      <w:pPr>
        <w:spacing w:line="360" w:lineRule="auto"/>
        <w:rPr>
          <w:rFonts w:ascii="宋体"/>
          <w:szCs w:val="21"/>
        </w:rPr>
      </w:pPr>
      <w:r>
        <w:rPr>
          <w:rFonts w:hint="eastAsia" w:ascii="宋体" w:hAnsi="宋体"/>
          <w:szCs w:val="21"/>
        </w:rPr>
        <w:t>致：</w:t>
      </w:r>
      <w:r>
        <w:rPr>
          <w:rFonts w:hint="eastAsia" w:ascii="宋体" w:hAnsi="宋体"/>
          <w:b/>
          <w:szCs w:val="21"/>
        </w:rPr>
        <w:t>广东省机械技师学院</w:t>
      </w:r>
    </w:p>
    <w:p>
      <w:pPr>
        <w:spacing w:line="360" w:lineRule="auto"/>
        <w:rPr>
          <w:rFonts w:ascii="宋体"/>
          <w:szCs w:val="21"/>
        </w:rPr>
      </w:pPr>
    </w:p>
    <w:p>
      <w:pPr>
        <w:spacing w:line="360" w:lineRule="auto"/>
        <w:ind w:firstLine="420"/>
        <w:rPr>
          <w:rFonts w:asci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pPr>
        <w:spacing w:line="360" w:lineRule="auto"/>
        <w:rPr>
          <w:rFonts w:ascii="宋体"/>
          <w:szCs w:val="21"/>
        </w:rPr>
      </w:pPr>
      <w:r>
        <w:rPr>
          <w:rFonts w:hint="eastAsia" w:ascii="宋体" w:hAnsi="宋体"/>
          <w:szCs w:val="21"/>
        </w:rPr>
        <w:t>。</w:t>
      </w:r>
    </w:p>
    <w:p>
      <w:pPr>
        <w:spacing w:line="360" w:lineRule="auto"/>
        <w:rPr>
          <w:rFonts w:ascii="宋体"/>
          <w:szCs w:val="21"/>
        </w:rPr>
      </w:pPr>
      <w:r>
        <w:rPr>
          <w:rFonts w:hint="eastAsia" w:ascii="宋体" w:hAnsi="宋体"/>
          <w:szCs w:val="21"/>
        </w:rPr>
        <w:t>授权单位：（盖章）法定代表人（签名或盖私章）</w:t>
      </w:r>
    </w:p>
    <w:p>
      <w:pPr>
        <w:spacing w:line="360" w:lineRule="auto"/>
        <w:rPr>
          <w:rFonts w:ascii="宋体"/>
          <w:szCs w:val="21"/>
        </w:rPr>
      </w:pPr>
      <w:r>
        <w:rPr>
          <w:rFonts w:hint="eastAsia" w:ascii="宋体" w:hAnsi="宋体"/>
          <w:szCs w:val="21"/>
        </w:rPr>
        <w:t>有效期限：至年月日签发日期：</w:t>
      </w:r>
    </w:p>
    <w:p>
      <w:pPr>
        <w:spacing w:line="360" w:lineRule="auto"/>
        <w:rPr>
          <w:rFonts w:ascii="宋体"/>
          <w:szCs w:val="21"/>
        </w:rPr>
      </w:pPr>
      <w:r>
        <w:rPr>
          <w:rFonts w:hint="eastAsia" w:ascii="宋体" w:hAnsi="宋体"/>
          <w:szCs w:val="21"/>
        </w:rPr>
        <w:t>附：代理人性别：年龄：职务：身份证号码：</w:t>
      </w:r>
    </w:p>
    <w:p>
      <w:pPr>
        <w:spacing w:line="360" w:lineRule="auto"/>
        <w:rPr>
          <w:rFonts w:ascii="宋体"/>
          <w:szCs w:val="21"/>
        </w:rPr>
      </w:pPr>
      <w:r>
        <w:rPr>
          <w:rFonts w:ascii="宋体" w:hAnsi="宋体"/>
          <w:szCs w:val="21"/>
        </w:rPr>
        <w:t xml:space="preserve">  </w:t>
      </w:r>
      <w:r>
        <w:rPr>
          <w:rFonts w:hint="eastAsia" w:ascii="宋体" w:hAnsi="宋体"/>
          <w:szCs w:val="21"/>
        </w:rPr>
        <w:t>联系电话：</w:t>
      </w:r>
    </w:p>
    <w:p>
      <w:pPr>
        <w:spacing w:line="360" w:lineRule="auto"/>
        <w:ind w:firstLine="210"/>
        <w:rPr>
          <w:rFonts w:ascii="宋体"/>
          <w:szCs w:val="21"/>
        </w:rPr>
      </w:pPr>
      <w:r>
        <w:rPr>
          <w:rFonts w:hint="eastAsia" w:ascii="宋体" w:hAnsi="宋体"/>
          <w:szCs w:val="21"/>
        </w:rPr>
        <w:t>营业执照号码：经济性质：</w:t>
      </w:r>
    </w:p>
    <w:p>
      <w:pPr>
        <w:spacing w:line="360" w:lineRule="auto"/>
        <w:rPr>
          <w:rFonts w:ascii="宋体"/>
          <w:szCs w:val="21"/>
        </w:rPr>
      </w:pPr>
    </w:p>
    <w:p>
      <w:pPr>
        <w:spacing w:line="360" w:lineRule="auto"/>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rPr>
          <w:rFonts w:ascii="宋体"/>
          <w:b/>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ind w:firstLine="630"/>
        <w:rPr>
          <w:rFonts w:ascii="宋体"/>
          <w:szCs w:val="21"/>
        </w:rPr>
      </w:pPr>
      <w:r>
        <w:rPr>
          <w:rFonts w:ascii="宋体" w:hAnsi="宋体"/>
          <w:szCs w:val="21"/>
        </w:rPr>
        <w:t>4</w:t>
      </w:r>
      <w:r>
        <w:rPr>
          <w:rFonts w:hint="eastAsia" w:ascii="宋体" w:hAnsi="宋体"/>
          <w:szCs w:val="21"/>
        </w:rPr>
        <w:t>、授权权限：全权代表本公司参与上述采购项目的报价响应，负责提供与签署确认一切文书资料，以及向贵方递交的任何补充承诺。</w:t>
      </w:r>
    </w:p>
    <w:p>
      <w:pPr>
        <w:spacing w:line="360" w:lineRule="auto"/>
        <w:ind w:firstLine="645"/>
        <w:rPr>
          <w:rFonts w:ascii="宋体"/>
          <w:szCs w:val="21"/>
        </w:rPr>
      </w:pPr>
      <w:r>
        <w:rPr>
          <w:rFonts w:ascii="宋体" w:hAnsi="宋体"/>
          <w:szCs w:val="21"/>
        </w:rPr>
        <w:t>5</w:t>
      </w:r>
      <w:r>
        <w:rPr>
          <w:rFonts w:hint="eastAsia" w:ascii="宋体" w:hAnsi="宋体"/>
          <w:szCs w:val="21"/>
        </w:rPr>
        <w:t>、有效期限：与本公司报价文件中标注的报价有效期相同，自本单位盖公章之日起生效。</w:t>
      </w:r>
    </w:p>
    <w:p>
      <w:pPr>
        <w:spacing w:line="360" w:lineRule="auto"/>
        <w:ind w:firstLine="645"/>
        <w:rPr>
          <w:rFonts w:ascii="宋体"/>
          <w:szCs w:val="21"/>
        </w:rPr>
      </w:pPr>
      <w:r>
        <w:rPr>
          <w:rFonts w:ascii="宋体" w:hAnsi="宋体"/>
          <w:szCs w:val="21"/>
        </w:rPr>
        <w:t>6</w:t>
      </w:r>
      <w:r>
        <w:rPr>
          <w:rFonts w:hint="eastAsia" w:ascii="宋体" w:hAnsi="宋体"/>
          <w:szCs w:val="21"/>
        </w:rPr>
        <w:t>、报价签字代表为法定代表人，则本表不适用。</w:t>
      </w:r>
    </w:p>
    <w:p>
      <w:pPr>
        <w:spacing w:line="360" w:lineRule="auto"/>
        <w:ind w:firstLine="632"/>
        <w:rPr>
          <w:rFonts w:ascii="宋体"/>
          <w:b/>
          <w:szCs w:val="21"/>
        </w:rPr>
      </w:pPr>
    </w:p>
    <w:p>
      <w:pPr>
        <w:spacing w:line="360" w:lineRule="auto"/>
        <w:ind w:firstLine="420"/>
        <w:rPr>
          <w:rFonts w:ascii="宋体"/>
          <w:szCs w:val="21"/>
          <w:u w:val="single"/>
        </w:rPr>
      </w:pPr>
    </w:p>
    <w:p>
      <w:pPr>
        <w:spacing w:line="360" w:lineRule="auto"/>
        <w:ind w:firstLine="420"/>
        <w:rPr>
          <w:rFonts w:ascii="宋体"/>
          <w:szCs w:val="21"/>
          <w:u w:val="single"/>
        </w:rPr>
      </w:pPr>
      <w: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自选图形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wps:txbx>
                      <wps:bodyPr upright="1"/>
                    </wps:wsp>
                  </a:graphicData>
                </a:graphic>
              </wp:anchor>
            </w:drawing>
          </mc:Choice>
          <mc:Fallback>
            <w:pict>
              <v:shape id="自选图形2"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gH/61wAAAAkBAAAP&#10;AAAAAAAAAAEAIAAAACIAAABkcnMvZG93bnJldi54bWxQSwECFAAUAAAACACHTuJAVmoxSBkCAABE&#10;BAAADgAAAAAAAAABACAAAAAmAQAAZHJzL2Uyb0RvYy54bWxQSwUGAAAAAAYABgBZAQAAsQUAAAAA&#10;">
                <v:fill on="t" focussize="0,0"/>
                <v:stroke color="#000000"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v:textbox>
              </v:shape>
            </w:pict>
          </mc:Fallback>
        </mc:AlternateContent>
      </w:r>
    </w:p>
    <w:p>
      <w:pPr>
        <w:spacing w:line="360" w:lineRule="auto"/>
        <w:rPr>
          <w:rFonts w:ascii="宋体"/>
          <w:b/>
          <w:szCs w:val="21"/>
        </w:rPr>
      </w:pPr>
    </w:p>
    <w:p>
      <w:pPr>
        <w:spacing w:line="360" w:lineRule="auto"/>
        <w:jc w:val="center"/>
        <w:rPr>
          <w:rFonts w:ascii="宋体"/>
          <w:b/>
          <w:szCs w:val="21"/>
        </w:rPr>
      </w:pPr>
    </w:p>
    <w:p>
      <w:pPr>
        <w:spacing w:line="360" w:lineRule="auto"/>
        <w:jc w:val="center"/>
        <w:rPr>
          <w:rFonts w:ascii="宋体"/>
          <w:b/>
          <w:szCs w:val="21"/>
        </w:rPr>
      </w:pPr>
    </w:p>
    <w:p>
      <w:pPr>
        <w:spacing w:line="480" w:lineRule="exact"/>
        <w:rPr>
          <w:rFonts w:ascii="宋体"/>
          <w:b/>
          <w:sz w:val="32"/>
          <w:szCs w:val="32"/>
        </w:rPr>
      </w:pPr>
      <w:bookmarkStart w:id="1" w:name="_Toc202819879"/>
      <w:bookmarkEnd w:id="1"/>
      <w:bookmarkStart w:id="2" w:name="_Toc202251076"/>
      <w:bookmarkEnd w:id="2"/>
      <w:bookmarkStart w:id="3" w:name="_Toc202251701"/>
      <w:bookmarkEnd w:id="3"/>
      <w:bookmarkStart w:id="4" w:name="_Toc202820352"/>
      <w:bookmarkEnd w:id="4"/>
      <w:bookmarkStart w:id="5" w:name="_Toc202254106"/>
      <w:bookmarkEnd w:id="5"/>
      <w:bookmarkStart w:id="6" w:name="_Toc202816997"/>
      <w:bookmarkEnd w:id="6"/>
      <w:bookmarkStart w:id="7" w:name="_Toc202252035"/>
      <w:bookmarkEnd w:id="7"/>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24"/>
        </w:rPr>
      </w:pPr>
      <w:r>
        <w:rPr>
          <w:rFonts w:hint="eastAsia" w:ascii="宋体" w:hAnsi="宋体"/>
          <w:b/>
          <w:sz w:val="32"/>
          <w:szCs w:val="32"/>
        </w:rPr>
        <w:t>三、</w:t>
      </w:r>
      <w:r>
        <w:rPr>
          <w:rFonts w:hint="eastAsia" w:ascii="宋体" w:hAnsi="宋体"/>
          <w:b/>
          <w:sz w:val="24"/>
          <w:lang w:val="en-GB"/>
        </w:rPr>
        <w:t>报价人资格性文件</w:t>
      </w:r>
    </w:p>
    <w:p>
      <w:pPr>
        <w:spacing w:line="360" w:lineRule="auto"/>
        <w:ind w:firstLine="315"/>
        <w:rPr>
          <w:rFonts w:ascii="宋体"/>
          <w:szCs w:val="21"/>
        </w:rPr>
      </w:pPr>
      <w:r>
        <w:rPr>
          <w:rFonts w:ascii="宋体" w:hAnsi="宋体"/>
          <w:szCs w:val="21"/>
        </w:rPr>
        <w:t>(</w:t>
      </w:r>
      <w:r>
        <w:rPr>
          <w:rFonts w:hint="eastAsia" w:ascii="宋体" w:hAnsi="宋体"/>
          <w:szCs w:val="21"/>
        </w:rPr>
        <w:t>请扼要叙述</w:t>
      </w:r>
      <w:r>
        <w:rPr>
          <w:rFonts w:ascii="宋体" w:hAnsi="宋体"/>
          <w:szCs w:val="21"/>
        </w:rPr>
        <w:t>)</w:t>
      </w:r>
    </w:p>
    <w:p>
      <w:pPr>
        <w:numPr>
          <w:ilvl w:val="0"/>
          <w:numId w:val="12"/>
        </w:numPr>
        <w:spacing w:line="360" w:lineRule="auto"/>
        <w:ind w:left="360" w:hanging="360"/>
        <w:rPr>
          <w:rFonts w:ascii="宋体" w:cs="宋体"/>
          <w:szCs w:val="21"/>
        </w:rPr>
      </w:pPr>
      <w:r>
        <w:rPr>
          <w:rFonts w:hint="eastAsia" w:ascii="宋体" w:hAnsi="宋体"/>
          <w:szCs w:val="21"/>
        </w:rPr>
        <w:t>企业法人营业执照副本复印件；</w:t>
      </w:r>
    </w:p>
    <w:p>
      <w:pPr>
        <w:numPr>
          <w:ilvl w:val="0"/>
          <w:numId w:val="12"/>
        </w:numPr>
        <w:spacing w:line="360" w:lineRule="auto"/>
        <w:ind w:left="360" w:hanging="360"/>
        <w:rPr>
          <w:rFonts w:ascii="宋体" w:hAnsi="宋体"/>
          <w:szCs w:val="21"/>
        </w:rPr>
      </w:pPr>
      <w:r>
        <w:rPr>
          <w:rFonts w:hint="eastAsia" w:ascii="宋体" w:hAnsi="宋体"/>
          <w:szCs w:val="21"/>
        </w:rPr>
        <w:t>报价人参加政府采购活动前三年内，在经营活动中没有重大违法记录证明（提供书面承诺，可参考附件1）；</w:t>
      </w:r>
    </w:p>
    <w:p>
      <w:pPr>
        <w:numPr>
          <w:ilvl w:val="0"/>
          <w:numId w:val="12"/>
        </w:numPr>
        <w:spacing w:line="360" w:lineRule="auto"/>
        <w:ind w:left="360" w:hanging="360"/>
        <w:rPr>
          <w:rFonts w:ascii="宋体"/>
          <w:szCs w:val="21"/>
        </w:rPr>
      </w:pPr>
      <w:r>
        <w:rPr>
          <w:rFonts w:hint="eastAsia" w:ascii="宋体"/>
          <w:szCs w:val="21"/>
        </w:rPr>
        <w:t>单位负责人为同一人或者存在直接控股、管理关系的不同供应商，不得同时参加本采购项目投标报价（报价人出具书面承诺书）。</w:t>
      </w:r>
    </w:p>
    <w:p>
      <w:pPr>
        <w:spacing w:line="360" w:lineRule="auto"/>
        <w:ind w:left="180"/>
        <w:rPr>
          <w:b/>
        </w:rPr>
      </w:pPr>
      <w:r>
        <w:rPr>
          <w:rFonts w:hint="eastAsia" w:ascii="宋体" w:hAnsi="宋体"/>
          <w:b/>
          <w:szCs w:val="21"/>
        </w:rPr>
        <w:t>上述资料外，可提供的其它公司证明文件或材料，所提供的所有证件获证明需加盖公司公章。</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报价人法定代表人（或法定代表人授权代表）签字：</w:t>
      </w:r>
    </w:p>
    <w:p>
      <w:pPr>
        <w:spacing w:line="360" w:lineRule="auto"/>
        <w:rPr>
          <w:rFonts w:ascii="宋体"/>
          <w:szCs w:val="21"/>
          <w:u w:val="single"/>
        </w:rPr>
      </w:pPr>
      <w:r>
        <w:rPr>
          <w:rFonts w:hint="eastAsia" w:ascii="宋体" w:hAnsi="宋体"/>
          <w:szCs w:val="21"/>
        </w:rPr>
        <w:t>报价人名称（签章）：</w:t>
      </w:r>
    </w:p>
    <w:p>
      <w:pPr>
        <w:spacing w:line="360" w:lineRule="auto"/>
        <w:rPr>
          <w:rFonts w:ascii="宋体"/>
          <w:szCs w:val="21"/>
        </w:rPr>
      </w:pPr>
      <w:r>
        <w:rPr>
          <w:rFonts w:hint="eastAsia" w:ascii="宋体" w:hAnsi="宋体"/>
          <w:szCs w:val="21"/>
        </w:rPr>
        <w:t>日期：年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autoSpaceDE w:val="0"/>
        <w:autoSpaceDN w:val="0"/>
        <w:adjustRightInd w:val="0"/>
        <w:rPr>
          <w:rFonts w:ascii="宋体" w:hAnsi="宋体"/>
          <w:b/>
        </w:rPr>
      </w:pPr>
      <w:r>
        <w:br w:type="page"/>
      </w:r>
      <w:bookmarkStart w:id="8" w:name="_Toc202819880"/>
      <w:bookmarkEnd w:id="8"/>
      <w:bookmarkStart w:id="9" w:name="_Toc202251702"/>
      <w:bookmarkEnd w:id="9"/>
      <w:bookmarkStart w:id="10" w:name="_Toc202254107"/>
      <w:bookmarkEnd w:id="10"/>
      <w:bookmarkStart w:id="11" w:name="_Toc202816998"/>
      <w:bookmarkEnd w:id="11"/>
      <w:bookmarkStart w:id="12" w:name="_Toc202820353"/>
      <w:bookmarkEnd w:id="12"/>
      <w:bookmarkStart w:id="13" w:name="_Toc202252036"/>
      <w:bookmarkEnd w:id="13"/>
      <w:bookmarkStart w:id="14" w:name="_Toc202251077"/>
      <w:bookmarkEnd w:id="14"/>
      <w:r>
        <w:rPr>
          <w:rFonts w:hint="eastAsia" w:ascii="宋体" w:hAnsi="宋体"/>
          <w:b/>
        </w:rPr>
        <w:t>附件1：</w:t>
      </w:r>
    </w:p>
    <w:p>
      <w:pPr>
        <w:autoSpaceDE w:val="0"/>
        <w:autoSpaceDN w:val="0"/>
        <w:adjustRightInd w:val="0"/>
        <w:rPr>
          <w:rFonts w:ascii="宋体" w:hAnsi="宋体"/>
        </w:rPr>
      </w:pPr>
    </w:p>
    <w:p>
      <w:pPr>
        <w:autoSpaceDE w:val="0"/>
        <w:autoSpaceDN w:val="0"/>
        <w:adjustRightInd w:val="0"/>
        <w:ind w:firstLine="482" w:firstLineChars="150"/>
        <w:jc w:val="center"/>
        <w:rPr>
          <w:rFonts w:ascii="宋体" w:hAnsi="宋体"/>
          <w:b/>
          <w:sz w:val="32"/>
          <w:szCs w:val="32"/>
        </w:rPr>
      </w:pPr>
      <w:r>
        <w:rPr>
          <w:rFonts w:ascii="宋体" w:hAnsi="宋体"/>
          <w:b/>
          <w:sz w:val="32"/>
          <w:szCs w:val="32"/>
        </w:rPr>
        <w:t>诚信</w:t>
      </w:r>
      <w:r>
        <w:rPr>
          <w:rFonts w:hint="eastAsia" w:ascii="宋体" w:hAnsi="宋体"/>
          <w:b/>
          <w:sz w:val="32"/>
          <w:szCs w:val="32"/>
        </w:rPr>
        <w:t>报价</w:t>
      </w:r>
      <w:r>
        <w:rPr>
          <w:rFonts w:ascii="宋体" w:hAnsi="宋体"/>
          <w:b/>
          <w:sz w:val="32"/>
          <w:szCs w:val="32"/>
        </w:rPr>
        <w:t>承诺书</w:t>
      </w:r>
    </w:p>
    <w:p>
      <w:pPr>
        <w:autoSpaceDE w:val="0"/>
        <w:autoSpaceDN w:val="0"/>
        <w:adjustRightInd w:val="0"/>
        <w:spacing w:line="360" w:lineRule="auto"/>
        <w:ind w:firstLine="315" w:firstLineChars="150"/>
        <w:rPr>
          <w:rFonts w:ascii="宋体" w:hAnsi="宋体"/>
        </w:rPr>
      </w:pPr>
    </w:p>
    <w:p>
      <w:pPr>
        <w:autoSpaceDE w:val="0"/>
        <w:autoSpaceDN w:val="0"/>
        <w:adjustRightInd w:val="0"/>
        <w:spacing w:line="360" w:lineRule="auto"/>
        <w:rPr>
          <w:rFonts w:ascii="宋体" w:hAnsi="宋体"/>
          <w:b/>
        </w:rPr>
      </w:pPr>
      <w:r>
        <w:rPr>
          <w:rFonts w:hint="eastAsia" w:ascii="宋体" w:hAnsi="宋体"/>
          <w:b/>
        </w:rPr>
        <w:t>广东省机械技师学院：</w:t>
      </w:r>
    </w:p>
    <w:p>
      <w:pPr>
        <w:autoSpaceDE w:val="0"/>
        <w:autoSpaceDN w:val="0"/>
        <w:adjustRightInd w:val="0"/>
        <w:spacing w:line="360" w:lineRule="auto"/>
        <w:ind w:firstLine="315" w:firstLineChars="150"/>
        <w:rPr>
          <w:rFonts w:ascii="宋体" w:hAnsi="宋体"/>
        </w:rPr>
      </w:pPr>
    </w:p>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关于贵单位发布的</w:t>
      </w:r>
      <w:r>
        <w:rPr>
          <w:rFonts w:hint="eastAsia" w:ascii="宋体" w:hAnsi="宋体" w:cs="宋体"/>
          <w:szCs w:val="21"/>
          <w:u w:val="single"/>
        </w:rPr>
        <w:t xml:space="preserve">                        </w:t>
      </w:r>
      <w:r>
        <w:rPr>
          <w:rFonts w:hint="eastAsia" w:ascii="宋体" w:hAnsi="宋体" w:cs="宋体"/>
          <w:szCs w:val="21"/>
        </w:rPr>
        <w:t>项目（招标编号：     ）的采购项目，我单位愿意参加报价并在此承诺：</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一、我单位具备履行合同所必需的设备和专业技术能力；</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二、我单位</w:t>
      </w:r>
      <w:r>
        <w:rPr>
          <w:rFonts w:hint="eastAsia" w:ascii="宋体" w:hAnsi="宋体"/>
        </w:rPr>
        <w:t>符合</w:t>
      </w:r>
      <w:r>
        <w:rPr>
          <w:rFonts w:hint="eastAsia" w:ascii="宋体" w:hAnsi="宋体" w:cs="宋体"/>
          <w:szCs w:val="21"/>
        </w:rPr>
        <w:t>法律、行政法规规定的其他条件；</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三、我单位在参加本次采购活动三年内，在经营活动中（公司或法人）无重大违法记录（因违法经营受到刑事处罚或者责令停产停业、吊销许可证或者执照、较大数额罚款等行政处罚），且未因涉嫌违法违纪被检察机关立案调查；</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四、</w:t>
      </w:r>
      <w:r>
        <w:rPr>
          <w:rFonts w:hint="eastAsia" w:ascii="宋体" w:hAnsi="宋体" w:cs="宋体"/>
          <w:bCs/>
          <w:szCs w:val="21"/>
        </w:rPr>
        <w:t>我单位不存在以下情况：单位负责人为同一人或者存在直接控股、管理关系的不同供应商，参加本采购项目投标报价。</w:t>
      </w:r>
    </w:p>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我单位若有违反本承诺内容的行为，被采购人发现或被他人举报查实，将无条件接受取消报价资格(成交资格)、不良行为记录的处罚。对造成的损失，任何法律和经济责任完全由我方负责。</w:t>
      </w:r>
    </w:p>
    <w:p>
      <w:pPr>
        <w:autoSpaceDE w:val="0"/>
        <w:autoSpaceDN w:val="0"/>
        <w:adjustRightInd w:val="0"/>
        <w:spacing w:line="360" w:lineRule="auto"/>
        <w:ind w:firstLine="315" w:firstLineChars="150"/>
        <w:rPr>
          <w:rFonts w:ascii="宋体" w:hAnsi="宋体" w:cs="宋体"/>
          <w:szCs w:val="21"/>
        </w:rPr>
      </w:pPr>
    </w:p>
    <w:p>
      <w:pPr>
        <w:adjustRightInd w:val="0"/>
        <w:snapToGrid w:val="0"/>
        <w:spacing w:line="560" w:lineRule="exact"/>
        <w:ind w:firstLine="211" w:firstLineChars="100"/>
        <w:rPr>
          <w:rFonts w:ascii="宋体" w:hAnsi="宋体"/>
          <w:b/>
          <w:szCs w:val="21"/>
        </w:rPr>
      </w:pPr>
      <w:r>
        <w:rPr>
          <w:rFonts w:hint="eastAsia" w:ascii="宋体" w:hAnsi="宋体"/>
          <w:b/>
          <w:szCs w:val="21"/>
        </w:rPr>
        <w:t>（注：如有人民检察院出具的《无行贿犯罪档案记录证明》或《行贿犯罪档案查询告知函》复印件请附在后面</w:t>
      </w:r>
      <w:r>
        <w:rPr>
          <w:rFonts w:hint="eastAsia" w:ascii="宋体" w:hAnsi="宋体" w:cs="Tahoma"/>
          <w:b/>
        </w:rPr>
        <w:t>）</w:t>
      </w:r>
    </w:p>
    <w:p>
      <w:pPr>
        <w:adjustRightInd w:val="0"/>
        <w:snapToGrid w:val="0"/>
        <w:spacing w:line="560" w:lineRule="exact"/>
        <w:ind w:firstLine="210" w:firstLineChars="100"/>
        <w:rPr>
          <w:rFonts w:ascii="宋体" w:hAnsi="宋体"/>
          <w:szCs w:val="21"/>
        </w:rPr>
      </w:pPr>
    </w:p>
    <w:p>
      <w:pPr>
        <w:adjustRightInd w:val="0"/>
        <w:snapToGrid w:val="0"/>
        <w:spacing w:line="560" w:lineRule="exact"/>
        <w:ind w:firstLine="210" w:firstLineChars="100"/>
        <w:rPr>
          <w:rFonts w:ascii="宋体" w:hAnsi="宋体"/>
          <w:szCs w:val="21"/>
        </w:rPr>
      </w:pPr>
      <w:r>
        <w:rPr>
          <w:rFonts w:hint="eastAsia" w:ascii="宋体" w:hAnsi="宋体"/>
          <w:szCs w:val="21"/>
        </w:rPr>
        <w:t>报价人法定代表人（或法定代表人授权代表）签字：</w:t>
      </w:r>
      <w:r>
        <w:rPr>
          <w:rFonts w:hint="eastAsia" w:ascii="宋体" w:hAnsi="宋体"/>
          <w:szCs w:val="21"/>
          <w:u w:val="single"/>
        </w:rPr>
        <w:t xml:space="preserve">                   </w:t>
      </w:r>
    </w:p>
    <w:p>
      <w:pPr>
        <w:adjustRightInd w:val="0"/>
        <w:snapToGrid w:val="0"/>
        <w:spacing w:line="560" w:lineRule="exact"/>
        <w:ind w:firstLine="210" w:firstLineChars="100"/>
        <w:rPr>
          <w:rFonts w:ascii="宋体" w:hAnsi="宋体"/>
          <w:szCs w:val="21"/>
          <w:u w:val="single"/>
        </w:rPr>
      </w:pPr>
      <w:r>
        <w:rPr>
          <w:rFonts w:hint="eastAsia" w:ascii="宋体" w:hAnsi="宋体"/>
          <w:szCs w:val="21"/>
        </w:rPr>
        <w:t>报价人名称（签章）：</w:t>
      </w:r>
      <w:r>
        <w:rPr>
          <w:rFonts w:hint="eastAsia" w:ascii="宋体" w:hAnsi="宋体"/>
          <w:szCs w:val="21"/>
          <w:u w:val="single"/>
        </w:rPr>
        <w:t xml:space="preserve">                        </w:t>
      </w:r>
    </w:p>
    <w:p>
      <w:pPr>
        <w:spacing w:line="480" w:lineRule="exact"/>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ind w:firstLine="210" w:firstLineChars="100"/>
        <w:rPr>
          <w:rFonts w:ascii="宋体" w:hAnsi="宋体"/>
          <w:szCs w:val="21"/>
        </w:rPr>
      </w:pPr>
    </w:p>
    <w:p>
      <w:pPr>
        <w:autoSpaceDE w:val="0"/>
        <w:autoSpaceDN w:val="0"/>
        <w:adjustRightInd w:val="0"/>
        <w:rPr>
          <w:rFonts w:ascii="宋体" w:hAnsi="宋体"/>
          <w:b/>
          <w:sz w:val="32"/>
          <w:szCs w:val="32"/>
        </w:rPr>
      </w:pPr>
      <w:r>
        <w:br w:type="page"/>
      </w:r>
    </w:p>
    <w:p>
      <w:pPr>
        <w:spacing w:line="360" w:lineRule="auto"/>
        <w:rPr>
          <w:rFonts w:ascii="宋体"/>
          <w:szCs w:val="21"/>
        </w:rPr>
      </w:pPr>
      <w:r>
        <w:rPr>
          <w:rFonts w:hint="eastAsia" w:ascii="宋体" w:hAnsi="宋体"/>
          <w:b/>
          <w:sz w:val="32"/>
          <w:szCs w:val="32"/>
        </w:rPr>
        <w:t>四、</w:t>
      </w:r>
      <w:bookmarkStart w:id="15" w:name="_Toc202251078"/>
      <w:bookmarkEnd w:id="15"/>
      <w:bookmarkStart w:id="16" w:name="_Toc202254108"/>
      <w:bookmarkEnd w:id="16"/>
      <w:bookmarkStart w:id="17" w:name="_Toc202252037"/>
      <w:bookmarkEnd w:id="17"/>
      <w:bookmarkStart w:id="18" w:name="_Toc202820355"/>
      <w:bookmarkEnd w:id="18"/>
      <w:bookmarkStart w:id="19" w:name="_Toc202819882"/>
      <w:bookmarkEnd w:id="19"/>
      <w:bookmarkStart w:id="20" w:name="_Toc202251703"/>
      <w:bookmarkEnd w:id="20"/>
      <w:bookmarkStart w:id="21" w:name="_Toc202817000"/>
      <w:bookmarkEnd w:id="21"/>
      <w:r>
        <w:rPr>
          <w:rFonts w:hint="eastAsia" w:ascii="宋体" w:hAnsi="宋体"/>
          <w:b/>
          <w:sz w:val="32"/>
          <w:szCs w:val="32"/>
        </w:rPr>
        <w:t>价格部分</w:t>
      </w:r>
    </w:p>
    <w:p>
      <w:pPr>
        <w:spacing w:line="360" w:lineRule="auto"/>
        <w:rPr>
          <w:rFonts w:ascii="宋体" w:hAnsi="宋体"/>
          <w:b/>
          <w:sz w:val="28"/>
          <w:szCs w:val="28"/>
        </w:rPr>
      </w:pPr>
      <w:r>
        <w:rPr>
          <w:rFonts w:ascii="宋体" w:hAnsi="宋体"/>
          <w:b/>
          <w:sz w:val="28"/>
          <w:szCs w:val="28"/>
        </w:rPr>
        <w:t>4.1</w:t>
      </w:r>
      <w:r>
        <w:rPr>
          <w:rFonts w:hint="eastAsia" w:ascii="宋体" w:hAnsi="宋体"/>
          <w:b/>
          <w:sz w:val="28"/>
          <w:szCs w:val="28"/>
        </w:rPr>
        <w:t>报价一览表</w:t>
      </w:r>
    </w:p>
    <w:tbl>
      <w:tblPr>
        <w:tblStyle w:val="5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5" w:type="dxa"/>
            <w:tcBorders>
              <w:bottom w:val="single" w:color="auto" w:sz="4" w:space="0"/>
            </w:tcBorders>
            <w:vAlign w:val="center"/>
          </w:tcPr>
          <w:p>
            <w:pPr>
              <w:ind w:firstLine="630" w:firstLineChars="300"/>
              <w:rPr>
                <w:rFonts w:ascii="宋体" w:hAnsi="宋体"/>
                <w:bCs/>
                <w:szCs w:val="21"/>
              </w:rPr>
            </w:pPr>
            <w:r>
              <w:rPr>
                <w:rFonts w:hint="eastAsia" w:ascii="宋体" w:hAnsi="宋体"/>
                <w:bCs/>
                <w:szCs w:val="21"/>
              </w:rPr>
              <w:t>分项</w:t>
            </w:r>
          </w:p>
        </w:tc>
        <w:tc>
          <w:tcPr>
            <w:tcW w:w="6275" w:type="dxa"/>
            <w:tcBorders>
              <w:bottom w:val="single" w:color="auto" w:sz="4" w:space="0"/>
            </w:tcBorders>
            <w:vAlign w:val="center"/>
          </w:tcPr>
          <w:p>
            <w:pPr>
              <w:jc w:val="center"/>
              <w:rPr>
                <w:rFonts w:ascii="宋体" w:hAnsi="宋体"/>
                <w:bCs/>
                <w:szCs w:val="21"/>
              </w:rPr>
            </w:pPr>
            <w:r>
              <w:rPr>
                <w:rFonts w:hint="eastAsia" w:ascii="宋体" w:hAnsi="宋体"/>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5" w:type="dxa"/>
            <w:vAlign w:val="center"/>
          </w:tcPr>
          <w:p>
            <w:pPr>
              <w:pBdr>
                <w:top w:val="none" w:color="auto" w:sz="0" w:space="0"/>
                <w:left w:val="none" w:color="auto" w:sz="0" w:space="0"/>
                <w:bottom w:val="none" w:color="auto" w:sz="0" w:space="0"/>
                <w:right w:val="none" w:color="auto" w:sz="0" w:space="0"/>
                <w:between w:val="none" w:color="auto" w:sz="0" w:space="0"/>
              </w:pBdr>
              <w:spacing w:line="520" w:lineRule="exact"/>
              <w:jc w:val="center"/>
              <w:rPr>
                <w:rFonts w:hint="default" w:eastAsia="宋体"/>
                <w:bCs/>
                <w:szCs w:val="21"/>
                <w:lang w:val="en-US" w:eastAsia="zh-CN"/>
              </w:rPr>
            </w:pPr>
            <w:r>
              <w:rPr>
                <w:rFonts w:hint="eastAsia" w:ascii="宋体" w:hAnsi="宋体" w:cs="宋体"/>
                <w:bCs/>
                <w:sz w:val="21"/>
                <w:szCs w:val="21"/>
                <w:lang w:val="en-US" w:eastAsia="zh-CN"/>
              </w:rPr>
              <w:t>江高校区药品采购</w:t>
            </w:r>
          </w:p>
        </w:tc>
        <w:tc>
          <w:tcPr>
            <w:tcW w:w="6275" w:type="dxa"/>
            <w:vAlign w:val="center"/>
          </w:tcPr>
          <w:p>
            <w:pPr>
              <w:pStyle w:val="224"/>
              <w:widowControl w:val="0"/>
              <w:pBdr>
                <w:bottom w:val="none" w:color="auto" w:sz="0" w:space="0"/>
                <w:right w:val="none" w:color="auto" w:sz="0" w:space="0"/>
              </w:pBdr>
              <w:spacing w:before="0" w:beforeAutospacing="0" w:after="0" w:afterAutospacing="0"/>
              <w:rPr>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5" w:type="dxa"/>
            <w:tcBorders>
              <w:bottom w:val="single" w:color="auto" w:sz="2" w:space="0"/>
            </w:tcBorders>
            <w:vAlign w:val="center"/>
          </w:tcPr>
          <w:p>
            <w:pPr>
              <w:pBdr>
                <w:top w:val="none" w:color="auto" w:sz="0" w:space="0"/>
                <w:left w:val="none" w:color="auto" w:sz="0" w:space="0"/>
                <w:bottom w:val="none" w:color="auto" w:sz="0" w:space="0"/>
                <w:right w:val="none" w:color="auto" w:sz="0" w:space="0"/>
                <w:between w:val="none" w:color="auto" w:sz="0" w:space="0"/>
              </w:pBdr>
              <w:spacing w:line="520" w:lineRule="exact"/>
              <w:jc w:val="center"/>
              <w:rPr>
                <w:rFonts w:hint="default" w:eastAsia="宋体"/>
                <w:bCs/>
                <w:szCs w:val="21"/>
                <w:lang w:val="en-US" w:eastAsia="zh-CN"/>
              </w:rPr>
            </w:pPr>
            <w:r>
              <w:rPr>
                <w:rFonts w:hint="eastAsia" w:ascii="宋体" w:hAnsi="宋体" w:cs="宋体"/>
                <w:bCs/>
                <w:sz w:val="21"/>
                <w:szCs w:val="21"/>
                <w:lang w:val="en-US" w:eastAsia="zh-CN"/>
              </w:rPr>
              <w:t>塘贝校区药品采购</w:t>
            </w:r>
          </w:p>
        </w:tc>
        <w:tc>
          <w:tcPr>
            <w:tcW w:w="6275" w:type="dxa"/>
            <w:tcBorders>
              <w:bottom w:val="single" w:color="auto" w:sz="2" w:space="0"/>
            </w:tcBorders>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5" w:type="dxa"/>
            <w:tcBorders>
              <w:bottom w:val="single" w:color="auto" w:sz="2" w:space="0"/>
            </w:tcBorders>
            <w:vAlign w:val="center"/>
          </w:tcPr>
          <w:p>
            <w:pPr>
              <w:pBdr>
                <w:top w:val="none" w:color="auto" w:sz="0" w:space="0"/>
                <w:left w:val="none" w:color="auto" w:sz="0" w:space="0"/>
                <w:bottom w:val="none" w:color="auto" w:sz="0" w:space="0"/>
                <w:right w:val="none" w:color="auto" w:sz="0" w:space="0"/>
                <w:between w:val="none" w:color="auto" w:sz="0" w:space="0"/>
              </w:pBdr>
              <w:spacing w:line="520" w:lineRule="exact"/>
              <w:jc w:val="center"/>
              <w:rPr>
                <w:bCs/>
                <w:szCs w:val="21"/>
              </w:rPr>
            </w:pPr>
            <w:r>
              <w:rPr>
                <w:rFonts w:hint="eastAsia" w:ascii="宋体" w:hAnsi="宋体" w:cs="宋体"/>
                <w:bCs/>
                <w:sz w:val="21"/>
                <w:szCs w:val="21"/>
                <w:lang w:val="en-US" w:eastAsia="zh-CN"/>
              </w:rPr>
              <w:t>南海校区药品采购</w:t>
            </w:r>
          </w:p>
        </w:tc>
        <w:tc>
          <w:tcPr>
            <w:tcW w:w="6275" w:type="dxa"/>
            <w:tcBorders>
              <w:bottom w:val="single" w:color="auto" w:sz="2" w:space="0"/>
            </w:tcBorders>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5" w:type="dxa"/>
            <w:tcBorders>
              <w:bottom w:val="single" w:color="auto" w:sz="2" w:space="0"/>
            </w:tcBorders>
            <w:vAlign w:val="center"/>
          </w:tcPr>
          <w:p>
            <w:pPr>
              <w:pStyle w:val="224"/>
              <w:widowControl w:val="0"/>
              <w:pBdr>
                <w:bottom w:val="none" w:color="auto" w:sz="0" w:space="0"/>
                <w:right w:val="none" w:color="auto" w:sz="0" w:space="0"/>
              </w:pBdr>
              <w:spacing w:before="0" w:beforeAutospacing="0" w:after="0" w:afterAutospacing="0"/>
              <w:rPr>
                <w:bCs/>
                <w:kern w:val="2"/>
              </w:rPr>
            </w:pPr>
            <w:r>
              <w:rPr>
                <w:rFonts w:hint="eastAsia"/>
                <w:bCs/>
                <w:kern w:val="2"/>
              </w:rPr>
              <w:t>总报价</w:t>
            </w:r>
          </w:p>
        </w:tc>
        <w:tc>
          <w:tcPr>
            <w:tcW w:w="6275" w:type="dxa"/>
            <w:tcBorders>
              <w:bottom w:val="single" w:color="auto" w:sz="2" w:space="0"/>
            </w:tcBorders>
            <w:vAlign w:val="center"/>
          </w:tcPr>
          <w:p>
            <w:pPr>
              <w:rPr>
                <w:rFonts w:ascii="宋体" w:hAnsi="宋体"/>
                <w:bCs/>
                <w:szCs w:val="21"/>
              </w:rPr>
            </w:pPr>
            <w:r>
              <w:rPr>
                <w:rFonts w:hint="eastAsia" w:ascii="宋体" w:hAnsi="宋体"/>
                <w:bCs/>
                <w:szCs w:val="21"/>
              </w:rPr>
              <w:t>（大写）人民币                      元整（￥           ）</w:t>
            </w:r>
          </w:p>
        </w:tc>
      </w:tr>
    </w:tbl>
    <w:p>
      <w:pPr>
        <w:spacing w:line="380" w:lineRule="exact"/>
        <w:rPr>
          <w:rFonts w:ascii="宋体"/>
          <w:szCs w:val="21"/>
        </w:rPr>
      </w:pPr>
      <w:r>
        <w:rPr>
          <w:rFonts w:hint="eastAsia" w:ascii="宋体" w:hAnsi="宋体"/>
          <w:szCs w:val="21"/>
        </w:rPr>
        <w:t>注：</w:t>
      </w:r>
    </w:p>
    <w:p>
      <w:pPr>
        <w:spacing w:line="380" w:lineRule="exact"/>
        <w:ind w:left="315" w:hanging="315"/>
        <w:rPr>
          <w:rFonts w:ascii="宋体"/>
          <w:szCs w:val="21"/>
        </w:rPr>
      </w:pPr>
      <w:r>
        <w:rPr>
          <w:rFonts w:ascii="宋体" w:hAnsi="宋体"/>
          <w:szCs w:val="21"/>
        </w:rPr>
        <w:t>1</w:t>
      </w:r>
      <w:r>
        <w:rPr>
          <w:rFonts w:hint="eastAsia" w:ascii="宋体" w:hAnsi="宋体"/>
          <w:szCs w:val="21"/>
        </w:rPr>
        <w:t>、</w:t>
      </w:r>
      <w:r>
        <w:rPr>
          <w:rFonts w:hint="eastAsia"/>
        </w:rPr>
        <w:t>此表的总报价是所有需买方支付的本次报价货物的金额总数，即</w:t>
      </w:r>
      <w:r>
        <w:rPr>
          <w:rFonts w:hint="eastAsia"/>
          <w:b/>
        </w:rPr>
        <w:t>报价总价，</w:t>
      </w:r>
      <w:r>
        <w:rPr>
          <w:rFonts w:hint="eastAsia" w:ascii="宋体" w:hAnsi="宋体"/>
          <w:szCs w:val="21"/>
        </w:rPr>
        <w:t>报价人须按要求填写所有信息，不得随意更改本表格式。</w:t>
      </w:r>
    </w:p>
    <w:p>
      <w:pPr>
        <w:spacing w:line="380" w:lineRule="exact"/>
        <w:ind w:left="315" w:hanging="315"/>
      </w:pPr>
      <w:r>
        <w:rPr>
          <w:rFonts w:ascii="宋体" w:hAnsi="宋体"/>
          <w:szCs w:val="21"/>
        </w:rPr>
        <w:t>2</w:t>
      </w:r>
      <w:r>
        <w:rPr>
          <w:rFonts w:hint="eastAsia" w:ascii="宋体" w:hAnsi="宋体"/>
          <w:szCs w:val="21"/>
        </w:rPr>
        <w:t>、</w:t>
      </w:r>
      <w:r>
        <w:rPr>
          <w:rFonts w:hint="eastAsia"/>
        </w:rPr>
        <w:t>设备及材料的价格是包括了设备、材料及随机附件的设计、采购、制造、检测、试验、包装、运输、保险、税费、其它费用等一切支出。</w:t>
      </w:r>
    </w:p>
    <w:p>
      <w:pPr>
        <w:spacing w:line="380" w:lineRule="exact"/>
        <w:ind w:left="315" w:hanging="315"/>
      </w:pPr>
      <w:r>
        <w:t>3</w:t>
      </w:r>
      <w:r>
        <w:rPr>
          <w:rFonts w:hint="eastAsia"/>
        </w:rPr>
        <w:t>、相关服务内容的价格应包含设计联络、检验、安装、调试、验收、培训、技术支持、技术服务（包括技术资料、图纸的提供）、质保期保障、项目管理等的全部费用。</w:t>
      </w:r>
    </w:p>
    <w:p>
      <w:pPr>
        <w:spacing w:line="380" w:lineRule="exact"/>
        <w:ind w:left="315" w:hanging="315"/>
        <w:rPr>
          <w:rFonts w:ascii="宋体"/>
          <w:szCs w:val="21"/>
        </w:rPr>
      </w:pPr>
      <w:r>
        <w:t>4</w:t>
      </w:r>
      <w:r>
        <w:rPr>
          <w:rFonts w:hint="eastAsia"/>
        </w:rPr>
        <w:t>、其他费用包括了</w:t>
      </w:r>
      <w:r>
        <w:rPr>
          <w:rFonts w:hint="eastAsia" w:ascii="宋体" w:hAnsi="宋体"/>
          <w:bCs/>
          <w:szCs w:val="21"/>
        </w:rPr>
        <w:t>验收、</w:t>
      </w:r>
      <w:r>
        <w:rPr>
          <w:rFonts w:hint="eastAsia"/>
        </w:rPr>
        <w:t>保险、税费等支出。</w:t>
      </w:r>
    </w:p>
    <w:p>
      <w:pPr>
        <w:spacing w:line="380" w:lineRule="exact"/>
        <w:ind w:left="315" w:hanging="315"/>
        <w:rPr>
          <w:rFonts w:ascii="宋体"/>
          <w:szCs w:val="21"/>
        </w:rPr>
      </w:pPr>
      <w:r>
        <w:rPr>
          <w:rFonts w:ascii="宋体" w:hAnsi="宋体"/>
          <w:szCs w:val="21"/>
        </w:rPr>
        <w:t>5</w:t>
      </w:r>
      <w:r>
        <w:rPr>
          <w:rFonts w:hint="eastAsia" w:ascii="宋体" w:hAnsi="宋体"/>
          <w:szCs w:val="21"/>
        </w:rPr>
        <w:t>、此表是报价文件的必要文件，是报价文件的组成部分，还应另附一份封装在唱价信封中，作为唱价之用。</w:t>
      </w:r>
    </w:p>
    <w:p>
      <w:pPr>
        <w:spacing w:line="380" w:lineRule="exact"/>
        <w:rPr>
          <w:rFonts w:ascii="宋体"/>
          <w:szCs w:val="21"/>
        </w:rPr>
      </w:pPr>
      <w:r>
        <w:rPr>
          <w:rFonts w:ascii="宋体" w:hAnsi="宋体"/>
          <w:szCs w:val="21"/>
        </w:rPr>
        <w:t>6</w:t>
      </w:r>
      <w:r>
        <w:rPr>
          <w:rFonts w:hint="eastAsia" w:ascii="宋体" w:hAnsi="宋体"/>
          <w:szCs w:val="21"/>
        </w:rPr>
        <w:t>、报价人认为</w:t>
      </w:r>
      <w:r>
        <w:rPr>
          <w:rFonts w:hint="eastAsia"/>
        </w:rPr>
        <w:t>本次采购报价中的未尽事宜</w:t>
      </w:r>
      <w:r>
        <w:rPr>
          <w:rFonts w:hint="eastAsia" w:ascii="宋体" w:hAnsi="宋体"/>
          <w:szCs w:val="21"/>
        </w:rPr>
        <w:t>，可另表提出建议，该部分费用不在投标总报价中。</w:t>
      </w:r>
    </w:p>
    <w:p>
      <w:pPr>
        <w:spacing w:line="380" w:lineRule="exact"/>
        <w:rPr>
          <w:rFonts w:ascii="宋体"/>
          <w:szCs w:val="21"/>
        </w:rPr>
      </w:pPr>
    </w:p>
    <w:p>
      <w:pPr>
        <w:spacing w:line="380" w:lineRule="exact"/>
        <w:rPr>
          <w:rFonts w:ascii="宋体"/>
          <w:szCs w:val="21"/>
        </w:rPr>
      </w:pPr>
      <w:r>
        <w:rPr>
          <w:rFonts w:hint="eastAsia" w:ascii="宋体" w:hAnsi="宋体"/>
          <w:szCs w:val="21"/>
        </w:rPr>
        <w:t>报价人法定代表人（或法定代表人授权代表）签字：</w:t>
      </w:r>
    </w:p>
    <w:p>
      <w:pPr>
        <w:spacing w:line="380" w:lineRule="exact"/>
        <w:rPr>
          <w:rFonts w:ascii="宋体"/>
          <w:szCs w:val="21"/>
          <w:u w:val="single"/>
        </w:rPr>
      </w:pPr>
      <w:r>
        <w:rPr>
          <w:rFonts w:hint="eastAsia" w:ascii="宋体" w:hAnsi="宋体"/>
          <w:szCs w:val="21"/>
        </w:rPr>
        <w:t>报价人名称（签章）：</w:t>
      </w:r>
    </w:p>
    <w:p>
      <w:pPr>
        <w:spacing w:line="380" w:lineRule="exact"/>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ectPr>
          <w:headerReference r:id="rId3" w:type="default"/>
          <w:footerReference r:id="rId4" w:type="default"/>
          <w:endnotePr>
            <w:numFmt w:val="decimal"/>
          </w:endnotePr>
          <w:pgSz w:w="11907" w:h="16840"/>
          <w:pgMar w:top="1780" w:right="1457" w:bottom="1247" w:left="1457" w:header="1091" w:footer="668" w:gutter="0"/>
          <w:cols w:space="720" w:num="1"/>
        </w:sectPr>
      </w:pPr>
    </w:p>
    <w:p>
      <w:pPr>
        <w:spacing w:line="360" w:lineRule="auto"/>
        <w:rPr>
          <w:rFonts w:ascii="宋体" w:hAnsi="宋体"/>
          <w:b/>
          <w:sz w:val="28"/>
          <w:szCs w:val="28"/>
        </w:rPr>
      </w:pPr>
      <w:r>
        <w:rPr>
          <w:rFonts w:ascii="宋体" w:hAnsi="宋体"/>
          <w:b/>
          <w:sz w:val="28"/>
          <w:szCs w:val="28"/>
        </w:rPr>
        <w:t>4.2</w:t>
      </w:r>
      <w:r>
        <w:rPr>
          <w:rFonts w:hint="eastAsia" w:ascii="宋体" w:hAnsi="宋体"/>
          <w:b/>
          <w:sz w:val="28"/>
          <w:szCs w:val="28"/>
        </w:rPr>
        <w:t>明细报价表</w:t>
      </w:r>
    </w:p>
    <w:p>
      <w:pPr>
        <w:spacing w:line="360" w:lineRule="auto"/>
        <w:ind w:left="424"/>
        <w:rPr>
          <w:rFonts w:ascii="宋体" w:hAnsi="宋体"/>
          <w:b/>
          <w:bCs/>
          <w:sz w:val="24"/>
          <w:szCs w:val="24"/>
        </w:rPr>
      </w:pPr>
      <w:r>
        <w:rPr>
          <w:rFonts w:hint="eastAsia" w:ascii="宋体" w:hAnsi="宋体"/>
          <w:b/>
          <w:sz w:val="24"/>
          <w:szCs w:val="24"/>
        </w:rPr>
        <w:t>采购清单列表1：</w:t>
      </w:r>
      <w:r>
        <w:rPr>
          <w:rFonts w:hint="eastAsia" w:ascii="宋体" w:hAnsi="宋体" w:eastAsia="宋体" w:cs="宋体"/>
          <w:b/>
          <w:bCs w:val="0"/>
          <w:sz w:val="24"/>
          <w:szCs w:val="24"/>
        </w:rPr>
        <w:t>江高校区药品</w:t>
      </w:r>
      <w:r>
        <w:rPr>
          <w:rFonts w:hint="eastAsia" w:ascii="宋体" w:hAnsi="宋体" w:cs="宋体"/>
          <w:b/>
          <w:bCs w:val="0"/>
          <w:sz w:val="24"/>
          <w:szCs w:val="24"/>
          <w:lang w:val="en-US" w:eastAsia="zh-CN"/>
        </w:rPr>
        <w:t>采购</w:t>
      </w:r>
      <w:r>
        <w:rPr>
          <w:rFonts w:hint="eastAsia" w:ascii="宋体" w:hAnsi="宋体"/>
          <w:b/>
          <w:bCs/>
          <w:sz w:val="24"/>
          <w:szCs w:val="24"/>
        </w:rPr>
        <w:t>（招标限价：</w:t>
      </w:r>
      <w:r>
        <w:rPr>
          <w:rFonts w:hint="eastAsia" w:ascii="宋体" w:hAnsi="宋体"/>
          <w:b/>
          <w:bCs/>
          <w:sz w:val="24"/>
          <w:szCs w:val="24"/>
          <w:lang w:val="en-US" w:eastAsia="zh-CN"/>
        </w:rPr>
        <w:t>96674</w:t>
      </w:r>
      <w:r>
        <w:rPr>
          <w:rFonts w:hint="eastAsia" w:ascii="宋体" w:hAnsi="宋体"/>
          <w:b/>
          <w:bCs/>
          <w:sz w:val="24"/>
          <w:szCs w:val="24"/>
        </w:rPr>
        <w:t>元）</w:t>
      </w:r>
    </w:p>
    <w:tbl>
      <w:tblPr>
        <w:tblStyle w:val="57"/>
        <w:tblW w:w="9924" w:type="dxa"/>
        <w:tblInd w:w="-318" w:type="dxa"/>
        <w:tblLayout w:type="fixed"/>
        <w:tblCellMar>
          <w:top w:w="0" w:type="dxa"/>
          <w:left w:w="108" w:type="dxa"/>
          <w:bottom w:w="0" w:type="dxa"/>
          <w:right w:w="108" w:type="dxa"/>
        </w:tblCellMar>
      </w:tblPr>
      <w:tblGrid>
        <w:gridCol w:w="710"/>
        <w:gridCol w:w="1843"/>
        <w:gridCol w:w="2126"/>
        <w:gridCol w:w="850"/>
        <w:gridCol w:w="1134"/>
        <w:gridCol w:w="993"/>
        <w:gridCol w:w="1134"/>
        <w:gridCol w:w="1134"/>
      </w:tblGrid>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药品</w:t>
            </w:r>
          </w:p>
        </w:tc>
        <w:tc>
          <w:tcPr>
            <w:tcW w:w="2126" w:type="dxa"/>
            <w:tcBorders>
              <w:top w:val="single" w:color="auto" w:sz="4" w:space="0"/>
              <w:left w:val="nil"/>
              <w:bottom w:val="single" w:color="auto" w:sz="4" w:space="0"/>
              <w:right w:val="nil"/>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规格</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lang w:val="en-US" w:eastAsia="zh-CN"/>
              </w:rPr>
              <w:t>数量</w:t>
            </w:r>
            <w:r>
              <w:rPr>
                <w:rFonts w:hint="eastAsia" w:ascii="微软雅黑" w:hAnsi="微软雅黑" w:eastAsia="微软雅黑" w:cs="宋体"/>
                <w:b/>
                <w:szCs w:val="21"/>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 xml:space="preserve">单价 </w:t>
            </w:r>
          </w:p>
        </w:tc>
        <w:tc>
          <w:tcPr>
            <w:tcW w:w="1134" w:type="dxa"/>
            <w:tcBorders>
              <w:top w:val="single" w:color="auto" w:sz="4" w:space="0"/>
              <w:left w:val="nil"/>
              <w:bottom w:val="single" w:color="auto" w:sz="4" w:space="0"/>
              <w:right w:val="single" w:color="auto" w:sz="4" w:space="0"/>
            </w:tcBorders>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金额（元）</w:t>
            </w:r>
          </w:p>
        </w:tc>
      </w:tr>
      <w:tr>
        <w:tblPrEx>
          <w:tblCellMar>
            <w:top w:w="0" w:type="dxa"/>
            <w:left w:w="108" w:type="dxa"/>
            <w:bottom w:w="0" w:type="dxa"/>
            <w:right w:w="108" w:type="dxa"/>
          </w:tblCellMar>
        </w:tblPrEx>
        <w:trPr>
          <w:trHeight w:val="3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板蓝根颗粒</w:t>
            </w:r>
          </w:p>
        </w:tc>
        <w:tc>
          <w:tcPr>
            <w:tcW w:w="2126" w:type="dxa"/>
            <w:tcBorders>
              <w:top w:val="nil"/>
              <w:left w:val="nil"/>
              <w:bottom w:val="single" w:color="auto" w:sz="4" w:space="0"/>
              <w:right w:val="nil"/>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香雪制药</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2</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夏桑菊颗粒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广东凉茶颗粒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三黄片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吉民堂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黄连上清片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华阳药业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6</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盐酸西替利嗪片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江苏恒瑞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7</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众生丸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广东众生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72丸</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8</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连花清瘟胶囊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以岭药业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400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9</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清热散结片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惠州中药厂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50片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10</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正红花油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万源药业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11</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跌打万花油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25毫升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活络油</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英吉利制药</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元胡止痛片</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云南郡寿</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林可霉素利多卡因凝胶</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上海新亚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布洛芬缓释胶囊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对乙酰氨基酚片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复方黄连素片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云南明镜</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止血贴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聚维酮碘溶液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感冒灵颗粒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维C银翘片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羚羊感冒片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抗病毒口服液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香雪制药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新华制药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双黄连口服液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亚洲制药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蓝芩口服液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扬子江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双料喉风散</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广东嘉应</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西瓜霜喷剂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金嗓子喉宝</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感冒疏风丸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昆明中药厂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速效伤风胶囊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风寒感冒颗粒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恒诚制药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霍香正气口服液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太极集团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开瑞坦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复方甘草片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国药集团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强力枇杷露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蒲地蓝消炎片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民海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炎可宁胶囊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心宝制药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富马酸酮替芬片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苏可安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思密达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博思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腹可安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测温仪</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欧姆龙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必嗽平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容生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藿香正气水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彩虹</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保济口服液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四磨汤口服液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汉森制药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速效救心丸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60丸*2瓶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万托林</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葛兰史克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200揿</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吗丁啉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陈香露白露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广西百琪</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香砂养胃丸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冯了性</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健胃消食片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鸡眼贴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炉甘石洗剂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上海运通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999皮炎平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皮炎平（小）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众生药业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顺峰康王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华润顺峰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达克宁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无极膏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上海延安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百多邦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丹皮酚软膏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长春普华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艾洛松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复方黄芩片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星湖制药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牛黄解毒片（北京同仁堂）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同仁堂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8片*10瓶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右美沙芬</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华南药业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肿痛安胶囊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奥星集团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小柴胡颗粒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感康</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吴太感康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日夜百服宁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施贵宝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白加黑</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4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氯霉素眼药水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长春迪康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氧氟沙星滴眼药</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江苏汉晨</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红霉素眼膏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珍珠明目液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天龙制药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双氧水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75%酒精（100ML）</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北海国发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棉签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永益</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纱块（大）</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10小块</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风油精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一次性采血针</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华鹏</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京万红软膏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天津达仁堂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一次性氧管</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苏州伟康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2米</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80*45克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701跌打膏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麝香风湿膏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抗原检测试剂盒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诺唯赞医疗</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胶体金法</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份</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氧氟沙星滴耳液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诺安药业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葡萄糖粉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梧州制药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口服补液盐</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思源黑体" w:hAnsi="宋体" w:eastAsia="思源黑体" w:cs="宋体"/>
                <w:color w:val="000000"/>
                <w:kern w:val="0"/>
                <w:sz w:val="22"/>
                <w:lang w:val="en-US" w:eastAsia="zh-CN" w:bidi="ar-SA"/>
              </w:rPr>
            </w:pPr>
            <w:r>
              <w:rPr>
                <w:rFonts w:hint="eastAsia" w:ascii="思源黑体" w:hAnsi="宋体" w:eastAsia="思源黑体" w:cs="宋体"/>
                <w:color w:val="000000"/>
                <w:kern w:val="0"/>
                <w:sz w:val="22"/>
              </w:rPr>
              <w:t>峨嵋山药业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药袋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东莞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100个/包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个</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绷带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10个/中号</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医用胶布</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广州科美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24个</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人工牛黄甲硝唑胶囊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华北制药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46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合计（元）</w:t>
            </w:r>
          </w:p>
        </w:tc>
        <w:tc>
          <w:tcPr>
            <w:tcW w:w="5245"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元（含税费）</w:t>
            </w:r>
          </w:p>
        </w:tc>
      </w:tr>
    </w:tbl>
    <w:p>
      <w:pPr>
        <w:spacing w:line="360" w:lineRule="auto"/>
        <w:rPr>
          <w:rFonts w:ascii="宋体" w:hAnsi="宋体"/>
          <w:b/>
          <w:sz w:val="24"/>
          <w:szCs w:val="24"/>
        </w:rPr>
      </w:pPr>
    </w:p>
    <w:p>
      <w:pPr>
        <w:spacing w:line="360" w:lineRule="auto"/>
        <w:ind w:left="424"/>
        <w:rPr>
          <w:rFonts w:ascii="宋体" w:hAnsi="宋体"/>
          <w:b/>
          <w:sz w:val="24"/>
          <w:szCs w:val="24"/>
        </w:rPr>
      </w:pPr>
      <w:r>
        <w:rPr>
          <w:rFonts w:hint="eastAsia" w:ascii="宋体" w:hAnsi="宋体"/>
          <w:b/>
          <w:sz w:val="24"/>
          <w:szCs w:val="24"/>
        </w:rPr>
        <w:t>采购清单列表2：</w:t>
      </w:r>
      <w:r>
        <w:rPr>
          <w:rFonts w:hint="eastAsia" w:ascii="宋体" w:hAnsi="宋体" w:eastAsia="宋体" w:cs="宋体"/>
          <w:b/>
          <w:bCs w:val="0"/>
          <w:sz w:val="24"/>
          <w:szCs w:val="24"/>
        </w:rPr>
        <w:t>塘贝校区药品</w:t>
      </w:r>
      <w:r>
        <w:rPr>
          <w:rFonts w:hint="eastAsia" w:ascii="宋体" w:hAnsi="宋体" w:cs="宋体"/>
          <w:b/>
          <w:bCs w:val="0"/>
          <w:sz w:val="24"/>
          <w:szCs w:val="24"/>
          <w:lang w:val="en-US" w:eastAsia="zh-CN"/>
        </w:rPr>
        <w:t>采购</w:t>
      </w:r>
      <w:r>
        <w:rPr>
          <w:rFonts w:hint="eastAsia" w:ascii="宋体" w:hAnsi="宋体"/>
          <w:b/>
          <w:sz w:val="24"/>
          <w:szCs w:val="24"/>
        </w:rPr>
        <w:t>（招标限价：</w:t>
      </w:r>
      <w:r>
        <w:rPr>
          <w:rFonts w:hint="eastAsia" w:ascii="宋体" w:hAnsi="宋体"/>
          <w:b/>
          <w:sz w:val="24"/>
          <w:szCs w:val="24"/>
          <w:lang w:val="en-US" w:eastAsia="zh-CN"/>
        </w:rPr>
        <w:t>64940</w:t>
      </w:r>
      <w:r>
        <w:rPr>
          <w:rFonts w:hint="eastAsia" w:ascii="宋体" w:hAnsi="宋体"/>
          <w:b/>
          <w:sz w:val="24"/>
          <w:szCs w:val="24"/>
        </w:rPr>
        <w:t>元）</w:t>
      </w:r>
    </w:p>
    <w:tbl>
      <w:tblPr>
        <w:tblStyle w:val="57"/>
        <w:tblW w:w="9924" w:type="dxa"/>
        <w:tblInd w:w="-318" w:type="dxa"/>
        <w:tblLayout w:type="fixed"/>
        <w:tblCellMar>
          <w:top w:w="0" w:type="dxa"/>
          <w:left w:w="108" w:type="dxa"/>
          <w:bottom w:w="0" w:type="dxa"/>
          <w:right w:w="108" w:type="dxa"/>
        </w:tblCellMar>
      </w:tblPr>
      <w:tblGrid>
        <w:gridCol w:w="710"/>
        <w:gridCol w:w="1843"/>
        <w:gridCol w:w="2126"/>
        <w:gridCol w:w="850"/>
        <w:gridCol w:w="1134"/>
        <w:gridCol w:w="993"/>
        <w:gridCol w:w="1134"/>
        <w:gridCol w:w="1134"/>
      </w:tblGrid>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药品</w:t>
            </w:r>
          </w:p>
        </w:tc>
        <w:tc>
          <w:tcPr>
            <w:tcW w:w="2126" w:type="dxa"/>
            <w:tcBorders>
              <w:top w:val="single" w:color="auto" w:sz="4" w:space="0"/>
              <w:left w:val="nil"/>
              <w:bottom w:val="single" w:color="auto" w:sz="4" w:space="0"/>
              <w:right w:val="nil"/>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规格</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lang w:val="en-US" w:eastAsia="zh-CN"/>
              </w:rPr>
              <w:t>数量</w:t>
            </w:r>
            <w:r>
              <w:rPr>
                <w:rFonts w:hint="eastAsia" w:ascii="微软雅黑" w:hAnsi="微软雅黑" w:eastAsia="微软雅黑" w:cs="宋体"/>
                <w:b/>
                <w:szCs w:val="21"/>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 xml:space="preserve">单价 </w:t>
            </w:r>
          </w:p>
        </w:tc>
        <w:tc>
          <w:tcPr>
            <w:tcW w:w="1134" w:type="dxa"/>
            <w:tcBorders>
              <w:top w:val="single" w:color="auto" w:sz="4" w:space="0"/>
              <w:left w:val="nil"/>
              <w:bottom w:val="single" w:color="auto" w:sz="4" w:space="0"/>
              <w:right w:val="single" w:color="auto" w:sz="4" w:space="0"/>
            </w:tcBorders>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金额（元）</w:t>
            </w:r>
          </w:p>
        </w:tc>
      </w:tr>
      <w:tr>
        <w:tblPrEx>
          <w:tblCellMar>
            <w:top w:w="0" w:type="dxa"/>
            <w:left w:w="108" w:type="dxa"/>
            <w:bottom w:w="0" w:type="dxa"/>
            <w:right w:w="108" w:type="dxa"/>
          </w:tblCellMar>
        </w:tblPrEx>
        <w:trPr>
          <w:trHeight w:val="3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板蓝根颗粒</w:t>
            </w:r>
          </w:p>
        </w:tc>
        <w:tc>
          <w:tcPr>
            <w:tcW w:w="2126" w:type="dxa"/>
            <w:tcBorders>
              <w:top w:val="nil"/>
              <w:left w:val="nil"/>
              <w:bottom w:val="single" w:color="auto" w:sz="4" w:space="0"/>
              <w:right w:val="nil"/>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香雪制药</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2</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夏桑菊颗粒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广东凉茶颗粒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三黄片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吉民堂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黄连上清片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华阳药业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6</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盐酸西替利嗪片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江苏恒瑞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7</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众生丸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广东众生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72丸</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8</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连花清瘟胶囊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以岭药业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9</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清热散结片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惠州中药厂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50片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10</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正红花油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万源药业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11</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跌打万花油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25毫升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活络油</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英吉利制药</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元胡止痛片</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云南郡寿</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林可霉素利多卡因凝胶</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上海新亚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布洛芬缓释胶囊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对乙酰氨基酚片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复方黄连素片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云南明镜</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止血贴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聚维酮碘溶液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感冒灵颗粒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维C银翘片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羚羊感冒片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抗病毒口服液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香雪制药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新华制药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双黄连口服液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亚洲制药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蓝芩口服液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扬子江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双料喉风散</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广东嘉应</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西瓜霜喷剂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金嗓子喉宝</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感冒疏风丸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昆明中药厂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速效伤风胶囊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风寒感冒颗粒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恒诚制药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霍香正气口服液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太极集团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开瑞坦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复方甘草片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国药集团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强力枇杷露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蒲地蓝消炎片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民海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炎可宁胶囊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心宝制药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富马酸酮替芬片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苏可安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思密达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博思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腹可安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测温仪</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欧姆龙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必嗽平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容生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藿香正气水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彩虹</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保济口服液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四磨汤口服液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汉森制药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速效救心丸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60丸*2瓶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万托林</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葛兰史克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200揿</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吗丁啉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陈香露白露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广西百琪</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香砂养胃丸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冯了性</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健胃消食片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鸡眼贴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炉甘石洗剂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上海运通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999皮炎平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皮炎平（小）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众生药业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顺峰康王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华润顺峰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达克宁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无极膏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上海延安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百多邦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丹皮酚软膏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长春普华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艾洛松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复方黄芩片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星湖制药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牛黄解毒片（北京同仁堂）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同仁堂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8片*10瓶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右美沙芬</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华南药业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肿痛安胶囊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奥星集团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小柴胡颗粒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感康</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吴太感康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日夜百服宁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施贵宝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白加黑</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4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氯霉素眼药水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长春迪康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氧氟沙星滴眼药</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江苏汉晨</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红霉素眼膏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珍珠明目液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天龙制药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双氧水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75%酒精（100ML）</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北海国发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棉签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永益</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纱块（大）</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10小块</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风油精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一次性采血针</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华鹏</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京万红软膏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天津达仁堂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一次性氧管</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苏州伟康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2米</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80*45克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701跌打膏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麝香风湿膏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抗原检测试剂盒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诺唯赞医疗</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胶体金法</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份</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氧氟沙星滴耳液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诺安药业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葡萄糖粉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梧州制药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口服补液盐</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思源黑体" w:hAnsi="宋体" w:eastAsia="思源黑体" w:cs="宋体"/>
                <w:color w:val="000000"/>
                <w:kern w:val="0"/>
                <w:sz w:val="22"/>
                <w:lang w:val="en-US" w:eastAsia="zh-CN" w:bidi="ar-SA"/>
              </w:rPr>
            </w:pPr>
            <w:r>
              <w:rPr>
                <w:rFonts w:hint="eastAsia" w:ascii="思源黑体" w:hAnsi="宋体" w:eastAsia="思源黑体" w:cs="宋体"/>
                <w:color w:val="000000"/>
                <w:kern w:val="0"/>
                <w:sz w:val="22"/>
              </w:rPr>
              <w:t>峨嵋山药业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药袋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东莞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100个/包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个</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绷带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10个/中号</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医用胶布</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广州科美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24个</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人工牛黄甲硝唑胶囊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华北制药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55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cs="宋体"/>
                <w:color w:val="000000"/>
                <w:kern w:val="0"/>
                <w:sz w:val="22"/>
                <w:lang w:val="en-US" w:eastAsia="zh-CN"/>
              </w:rPr>
              <w:t>合计（元）</w:t>
            </w:r>
          </w:p>
        </w:tc>
        <w:tc>
          <w:tcPr>
            <w:tcW w:w="439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元（含税费）</w:t>
            </w:r>
          </w:p>
        </w:tc>
      </w:tr>
    </w:tbl>
    <w:p>
      <w:pPr>
        <w:spacing w:line="360" w:lineRule="auto"/>
        <w:ind w:left="424"/>
        <w:rPr>
          <w:rFonts w:ascii="宋体" w:hAnsi="宋体"/>
          <w:b/>
          <w:sz w:val="24"/>
          <w:szCs w:val="24"/>
        </w:rPr>
      </w:pPr>
    </w:p>
    <w:p>
      <w:pPr>
        <w:spacing w:line="360" w:lineRule="auto"/>
        <w:ind w:left="424"/>
        <w:rPr>
          <w:rFonts w:ascii="宋体" w:hAnsi="宋体"/>
          <w:b/>
          <w:sz w:val="24"/>
          <w:szCs w:val="24"/>
        </w:rPr>
      </w:pPr>
      <w:r>
        <w:rPr>
          <w:rFonts w:hint="eastAsia" w:ascii="宋体" w:hAnsi="宋体"/>
          <w:b/>
          <w:sz w:val="24"/>
          <w:szCs w:val="24"/>
        </w:rPr>
        <w:t>采购清单列表3：</w:t>
      </w:r>
      <w:r>
        <w:rPr>
          <w:rFonts w:hint="eastAsia" w:ascii="宋体" w:hAnsi="宋体" w:eastAsia="宋体" w:cs="宋体"/>
          <w:b/>
          <w:bCs w:val="0"/>
          <w:sz w:val="24"/>
          <w:szCs w:val="24"/>
        </w:rPr>
        <w:t>南海校区药品</w:t>
      </w:r>
      <w:r>
        <w:rPr>
          <w:rFonts w:hint="eastAsia" w:ascii="宋体" w:hAnsi="宋体" w:cs="宋体"/>
          <w:b/>
          <w:bCs w:val="0"/>
          <w:sz w:val="24"/>
          <w:szCs w:val="24"/>
          <w:lang w:val="en-US" w:eastAsia="zh-CN"/>
        </w:rPr>
        <w:t>采购</w:t>
      </w:r>
      <w:r>
        <w:rPr>
          <w:rFonts w:hint="eastAsia" w:ascii="宋体" w:hAnsi="宋体"/>
          <w:b/>
          <w:sz w:val="24"/>
          <w:szCs w:val="24"/>
        </w:rPr>
        <w:t>（招标限价：</w:t>
      </w:r>
      <w:r>
        <w:rPr>
          <w:rFonts w:hint="eastAsia" w:ascii="宋体" w:hAnsi="宋体"/>
          <w:b/>
          <w:sz w:val="24"/>
          <w:szCs w:val="24"/>
          <w:lang w:val="en-US" w:eastAsia="zh-CN"/>
        </w:rPr>
        <w:t>22705.5</w:t>
      </w:r>
      <w:r>
        <w:rPr>
          <w:rFonts w:hint="eastAsia" w:ascii="宋体" w:hAnsi="宋体"/>
          <w:b/>
          <w:sz w:val="24"/>
          <w:szCs w:val="24"/>
        </w:rPr>
        <w:t>元）</w:t>
      </w:r>
    </w:p>
    <w:tbl>
      <w:tblPr>
        <w:tblStyle w:val="57"/>
        <w:tblW w:w="9924" w:type="dxa"/>
        <w:tblInd w:w="-318" w:type="dxa"/>
        <w:tblLayout w:type="fixed"/>
        <w:tblCellMar>
          <w:top w:w="0" w:type="dxa"/>
          <w:left w:w="108" w:type="dxa"/>
          <w:bottom w:w="0" w:type="dxa"/>
          <w:right w:w="108" w:type="dxa"/>
        </w:tblCellMar>
      </w:tblPr>
      <w:tblGrid>
        <w:gridCol w:w="710"/>
        <w:gridCol w:w="1843"/>
        <w:gridCol w:w="2126"/>
        <w:gridCol w:w="850"/>
        <w:gridCol w:w="1134"/>
        <w:gridCol w:w="993"/>
        <w:gridCol w:w="1134"/>
        <w:gridCol w:w="1134"/>
      </w:tblGrid>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序号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药品</w:t>
            </w:r>
          </w:p>
        </w:tc>
        <w:tc>
          <w:tcPr>
            <w:tcW w:w="2126" w:type="dxa"/>
            <w:tcBorders>
              <w:top w:val="single" w:color="auto" w:sz="4" w:space="0"/>
              <w:left w:val="nil"/>
              <w:bottom w:val="single" w:color="auto" w:sz="4" w:space="0"/>
              <w:right w:val="nil"/>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宋体"/>
                <w:b/>
                <w:szCs w:val="21"/>
                <w:lang w:eastAsia="zh-CN"/>
              </w:rPr>
            </w:pPr>
            <w:r>
              <w:rPr>
                <w:rFonts w:hint="eastAsia" w:ascii="微软雅黑" w:hAnsi="微软雅黑" w:eastAsia="微软雅黑" w:cs="宋体"/>
                <w:b/>
                <w:szCs w:val="21"/>
                <w:lang w:val="en-US" w:eastAsia="zh-CN"/>
              </w:rPr>
              <w:t>规格</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Cs w:val="21"/>
              </w:rPr>
            </w:pPr>
            <w:r>
              <w:rPr>
                <w:rFonts w:hint="eastAsia" w:ascii="微软雅黑" w:hAnsi="微软雅黑" w:eastAsia="微软雅黑" w:cs="宋体"/>
                <w:b/>
                <w:szCs w:val="21"/>
                <w:lang w:val="en-US" w:eastAsia="zh-CN"/>
              </w:rPr>
              <w:t>数量</w:t>
            </w:r>
            <w:r>
              <w:rPr>
                <w:rFonts w:hint="eastAsia" w:ascii="微软雅黑" w:hAnsi="微软雅黑" w:eastAsia="微软雅黑" w:cs="宋体"/>
                <w:b/>
                <w:szCs w:val="21"/>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 xml:space="preserve">单价 </w:t>
            </w:r>
          </w:p>
        </w:tc>
        <w:tc>
          <w:tcPr>
            <w:tcW w:w="1134" w:type="dxa"/>
            <w:tcBorders>
              <w:top w:val="single" w:color="auto" w:sz="4" w:space="0"/>
              <w:left w:val="nil"/>
              <w:bottom w:val="single" w:color="auto" w:sz="4" w:space="0"/>
              <w:right w:val="single" w:color="auto" w:sz="4" w:space="0"/>
            </w:tcBorders>
            <w:vAlign w:val="center"/>
          </w:tcPr>
          <w:p>
            <w:pPr>
              <w:jc w:val="center"/>
              <w:rPr>
                <w:rFonts w:ascii="微软雅黑" w:hAnsi="微软雅黑" w:eastAsia="微软雅黑" w:cs="宋体"/>
                <w:b/>
                <w:sz w:val="21"/>
                <w:szCs w:val="21"/>
                <w:lang w:val="en-US" w:eastAsia="zh-CN" w:bidi="ar-SA"/>
              </w:rPr>
            </w:pPr>
            <w:r>
              <w:rPr>
                <w:rFonts w:hint="eastAsia" w:ascii="微软雅黑" w:hAnsi="微软雅黑" w:eastAsia="微软雅黑" w:cs="宋体"/>
                <w:b/>
                <w:szCs w:val="21"/>
              </w:rPr>
              <w:t>金额（元）</w:t>
            </w:r>
          </w:p>
        </w:tc>
      </w:tr>
      <w:tr>
        <w:tblPrEx>
          <w:tblCellMar>
            <w:top w:w="0" w:type="dxa"/>
            <w:left w:w="108" w:type="dxa"/>
            <w:bottom w:w="0" w:type="dxa"/>
            <w:right w:w="108" w:type="dxa"/>
          </w:tblCellMar>
        </w:tblPrEx>
        <w:trPr>
          <w:trHeight w:val="3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板蓝根颗粒</w:t>
            </w:r>
          </w:p>
        </w:tc>
        <w:tc>
          <w:tcPr>
            <w:tcW w:w="2126" w:type="dxa"/>
            <w:tcBorders>
              <w:top w:val="nil"/>
              <w:left w:val="nil"/>
              <w:bottom w:val="single" w:color="auto" w:sz="4" w:space="0"/>
              <w:right w:val="nil"/>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香雪制药</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30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2</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夏桑菊颗粒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3</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广东凉茶颗粒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三黄片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吉民堂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黄连上清片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华阳药业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6</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盐酸西替利嗪片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江苏恒瑞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lang w:val="en-US" w:eastAsia="zh-CN"/>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7</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众生丸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广东众生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72丸</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8</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连花清瘟胶囊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以岭药业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9</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清热散结片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惠州中药厂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50片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10</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正红花油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万源药业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11</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跌打万花油</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25毫升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活络油</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英吉利制药</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20毫升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元胡止痛片</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云南郡寿</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szCs w:val="21"/>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14</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林可霉素利多卡因凝胶</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kern w:val="0"/>
                <w:sz w:val="24"/>
                <w:szCs w:val="24"/>
              </w:rPr>
              <w:t>上海新亚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布洛芬缓释胶囊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20粒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kern w:val="0"/>
                <w:sz w:val="24"/>
                <w:szCs w:val="24"/>
              </w:rPr>
              <w:t>对乙酰氨基酚片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复方黄连素片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云南明镜</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szCs w:val="21"/>
              </w:rPr>
            </w:pPr>
            <w:r>
              <w:rPr>
                <w:rFonts w:hint="eastAsia" w:ascii="宋体" w:hAnsi="宋体" w:eastAsia="宋体" w:cs="宋体"/>
                <w:color w:val="000000"/>
                <w:kern w:val="0"/>
                <w:sz w:val="24"/>
                <w:szCs w:val="24"/>
              </w:rPr>
              <w:t>18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止血贴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微软雅黑" w:hAnsi="微软雅黑" w:eastAsia="微软雅黑"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微软雅黑" w:hAnsi="微软雅黑" w:eastAsia="微软雅黑" w:cs="宋体"/>
                <w:szCs w:val="21"/>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聚维酮碘溶液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感冒灵颗粒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维C银翘片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羚羊感冒片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德众制药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抗病毒口服液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香雪制药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维C泡腾片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新华制药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双黄连口服液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亚洲制药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蓝芩口服液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扬子江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双料喉风散</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广东嘉应</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西瓜霜喷剂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金嗓子喉宝</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桂林三金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感冒疏风丸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昆明中药厂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速效伤风胶囊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风寒感冒颗粒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恒诚制药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霍香正气口服液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太极集团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开瑞坦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复方甘草片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国药集团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蛇胆川贝枇杷露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强力枇杷露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咳特灵片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蒲地蓝消炎片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民海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炎可宁胶囊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心宝制药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思源黑体" w:hAnsi="宋体" w:eastAsia="思源黑体" w:cs="宋体"/>
                <w:color w:val="000000"/>
                <w:kern w:val="0"/>
                <w:sz w:val="24"/>
                <w:szCs w:val="24"/>
                <w:lang w:val="en-US" w:eastAsia="zh-CN" w:bidi="ar-SA"/>
              </w:rPr>
            </w:pPr>
            <w:r>
              <w:rPr>
                <w:rFonts w:hint="eastAsia" w:ascii="思源黑体" w:hAnsi="宋体" w:eastAsia="思源黑体" w:cs="宋体"/>
                <w:color w:val="000000"/>
                <w:kern w:val="0"/>
                <w:sz w:val="24"/>
                <w:szCs w:val="24"/>
              </w:rPr>
              <w:t>富马酸酮替芬片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苏可安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思密达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博思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腹可安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测温仪</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欧姆龙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台</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必嗽平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容生</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藿香正气水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彩虹</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保济口服液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王老吉药业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四磨汤口服液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汉森制药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速效救心丸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天津中药厂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60丸*2瓶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万托林</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葛兰史克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200揿</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吗丁啉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陈香露白露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广西百琪</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香砂养胃丸</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冯了性</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健胃消食片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江中药业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鸡眼贴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炉甘石洗剂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上海运通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999皮炎平</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三九医药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皮炎平（小）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众生药业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顺峰康王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华润顺峰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达克宁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西安杨森</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无极膏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上海延安</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百多邦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中美史克</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丹皮酚软膏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长春普华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艾洛松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上海先峰</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复方黄芩片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星湖制药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牛黄解毒片（北京同仁堂）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同仁堂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8片*10瓶</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右美沙芬</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华南药业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肿痛安胶囊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奥星集团</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36粒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小柴胡颗粒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感康</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吴太感康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12片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日夜百服宁</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施贵宝</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白加黑</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16片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4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氯霉素眼药水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长春迪康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氧氟沙星滴眼药</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江苏汉晨</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红霉素眼膏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珍珠明目液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天龙制药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双氧水</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75%酒精（100ML）</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北海国发</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棉签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永益</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50支*10包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纱块（大）</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10小块</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风油精</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3毫升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大盒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一次性采血针</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华鹏</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50支</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4贴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京万红软膏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天津达仁堂</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支</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一次性氧管</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苏州伟康</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2米</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条</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云南白药喷剂</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云南白药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80*45克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701跌打膏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麝香风湿膏</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白云山</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6贴</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92</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抗原检测试剂盒</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诺唯赞医疗</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胶体金法</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份</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氧氟沙星滴耳液</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诺安药业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8毫升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葡萄糖粉</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梧州制药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500克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95</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口服补液盐</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思源黑体" w:hAnsi="宋体" w:eastAsia="思源黑体" w:cs="宋体"/>
                <w:color w:val="000000"/>
                <w:kern w:val="0"/>
                <w:sz w:val="22"/>
                <w:lang w:val="en-US" w:eastAsia="zh-CN" w:bidi="ar-SA"/>
              </w:rPr>
            </w:pPr>
            <w:r>
              <w:rPr>
                <w:rFonts w:hint="eastAsia" w:ascii="思源黑体" w:hAnsi="宋体" w:eastAsia="思源黑体" w:cs="宋体"/>
                <w:color w:val="000000"/>
                <w:kern w:val="0"/>
                <w:sz w:val="22"/>
              </w:rPr>
              <w:t>峨嵋山药业</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20袋</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84泡腾片</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拜耳医药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瓶</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药袋</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东莞</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100个/包</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个</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98</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绷带</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广东恒健</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10个/中号</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包</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医用胶布</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广州科美</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24个</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人工牛黄甲硝唑胶囊</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华北制药</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24粒</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盒</w:t>
            </w:r>
          </w:p>
        </w:tc>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eastAsia="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2"/>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p>
        </w:tc>
      </w:tr>
      <w:tr>
        <w:tblPrEx>
          <w:tblCellMar>
            <w:top w:w="0" w:type="dxa"/>
            <w:left w:w="108" w:type="dxa"/>
            <w:bottom w:w="0" w:type="dxa"/>
            <w:right w:w="108" w:type="dxa"/>
          </w:tblCellMar>
        </w:tblPrEx>
        <w:trPr>
          <w:trHeight w:val="330" w:hRule="atLeast"/>
        </w:trPr>
        <w:tc>
          <w:tcPr>
            <w:tcW w:w="55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bidi="ar-SA"/>
              </w:rPr>
            </w:pPr>
            <w:r>
              <w:rPr>
                <w:rFonts w:hint="eastAsia" w:ascii="宋体" w:hAnsi="宋体" w:cs="宋体"/>
                <w:color w:val="000000"/>
                <w:kern w:val="0"/>
                <w:sz w:val="22"/>
                <w:lang w:val="en-US" w:eastAsia="zh-CN"/>
              </w:rPr>
              <w:t>合计（元）</w:t>
            </w:r>
          </w:p>
        </w:tc>
        <w:tc>
          <w:tcPr>
            <w:tcW w:w="439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元（含税费）</w:t>
            </w:r>
          </w:p>
        </w:tc>
      </w:tr>
    </w:tbl>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szCs w:val="21"/>
          <w:lang w:val="en-GB"/>
        </w:rPr>
      </w:pPr>
      <w:r>
        <w:rPr>
          <w:rFonts w:hint="eastAsia" w:ascii="宋体" w:hAnsi="宋体"/>
          <w:szCs w:val="21"/>
        </w:rPr>
        <w:t>注：</w:t>
      </w:r>
      <w:r>
        <w:rPr>
          <w:rFonts w:ascii="宋体" w:hAnsi="宋体"/>
          <w:szCs w:val="21"/>
        </w:rPr>
        <w:t>1</w:t>
      </w:r>
      <w:r>
        <w:rPr>
          <w:rFonts w:hint="eastAsia" w:ascii="宋体" w:hAnsi="宋体"/>
          <w:szCs w:val="21"/>
        </w:rPr>
        <w:t>、</w:t>
      </w:r>
      <w:r>
        <w:rPr>
          <w:rFonts w:hint="eastAsia" w:ascii="宋体" w:hAnsi="宋体"/>
          <w:szCs w:val="21"/>
          <w:lang w:val="en-GB"/>
        </w:rPr>
        <w:t>以上内容必须与采购项目内容、《报价一览表》一致。</w:t>
      </w:r>
    </w:p>
    <w:p>
      <w:pPr>
        <w:spacing w:line="360" w:lineRule="auto"/>
        <w:rPr>
          <w:rFonts w:ascii="宋体"/>
          <w:szCs w:val="21"/>
        </w:rPr>
      </w:pPr>
      <w:r>
        <w:rPr>
          <w:rFonts w:hint="eastAsia" w:ascii="宋体" w:hAnsi="宋体"/>
          <w:szCs w:val="21"/>
        </w:rPr>
        <w:t>报价人法定代表人（或法定代表人授权代表）签字：</w:t>
      </w:r>
    </w:p>
    <w:p>
      <w:pPr>
        <w:spacing w:line="360" w:lineRule="auto"/>
        <w:rPr>
          <w:rFonts w:ascii="宋体"/>
          <w:szCs w:val="21"/>
        </w:rPr>
      </w:pPr>
      <w:r>
        <w:rPr>
          <w:rFonts w:hint="eastAsia" w:ascii="宋体" w:hAnsi="宋体"/>
          <w:szCs w:val="21"/>
        </w:rPr>
        <w:t>报价人名称（签章）：</w:t>
      </w:r>
    </w:p>
    <w:p>
      <w:pPr>
        <w:spacing w:line="360" w:lineRule="auto"/>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jc w:val="center"/>
        <w:rPr>
          <w:rFonts w:ascii="宋体" w:hAnsi="宋体"/>
          <w:szCs w:val="21"/>
        </w:rPr>
      </w:pPr>
    </w:p>
    <w:sectPr>
      <w:headerReference r:id="rId5" w:type="default"/>
      <w:footerReference r:id="rId6"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roman"/>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Bk">
    <w:altName w:val="Segoe Print"/>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rinda">
    <w:altName w:val="Segoe UI Symbol"/>
    <w:panose1 w:val="020B0502040204020203"/>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华文新魏">
    <w:panose1 w:val="02010800040101010101"/>
    <w:charset w:val="86"/>
    <w:family w:val="roman"/>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w:altName w:val="宋体"/>
    <w:panose1 w:val="00000000000000000000"/>
    <w:charset w:val="86"/>
    <w:family w:val="roman"/>
    <w:pitch w:val="default"/>
    <w:sig w:usb0="00000000" w:usb1="00000000" w:usb2="00000010" w:usb3="00000000" w:csb0="00040000" w:csb1="00000000"/>
  </w:font>
  <w:font w:name="创艺简标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广东省机械技师学院</w:t>
    </w:r>
    <w:r>
      <w:t xml:space="preserve">                       </w:t>
    </w:r>
    <w:r>
      <w:rPr>
        <w:rFonts w:hint="eastAsia"/>
      </w:rPr>
      <w:t xml:space="preserve">                            </w:t>
    </w:r>
    <w:r>
      <w:t xml:space="preserve">         4-</w:t>
    </w:r>
    <w:r>
      <w:fldChar w:fldCharType="begin"/>
    </w:r>
    <w:r>
      <w:instrText xml:space="preserve"> PAGE \* Arabic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4" w:leftChars="-202" w:right="-361" w:rightChars="-172"/>
      <w:jc w:val="center"/>
      <w:rPr>
        <w:rFonts w:ascii="宋体" w:hAnsi="宋体"/>
        <w:bCs/>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4" w:leftChars="-202" w:right="-361" w:rightChars="-172"/>
      <w:jc w:val="center"/>
      <w:rPr>
        <w:rFonts w:ascii="宋体" w:hAnsi="宋体"/>
        <w:bCs/>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4"/>
      <w:lvlText w:val="%1."/>
      <w:lvlJc w:val="left"/>
      <w:pPr>
        <w:tabs>
          <w:tab w:val="left" w:pos="360"/>
        </w:tabs>
        <w:ind w:left="360" w:hanging="360"/>
      </w:pPr>
      <w:rPr>
        <w:rFonts w:cs="Times New Roman"/>
      </w:rPr>
    </w:lvl>
  </w:abstractNum>
  <w:abstractNum w:abstractNumId="1">
    <w:nsid w:val="00000007"/>
    <w:multiLevelType w:val="multilevel"/>
    <w:tmpl w:val="00000007"/>
    <w:lvl w:ilvl="0" w:tentative="0">
      <w:start w:val="1"/>
      <w:numFmt w:val="japaneseCounting"/>
      <w:pStyle w:val="223"/>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8"/>
    <w:multiLevelType w:val="multilevel"/>
    <w:tmpl w:val="00000008"/>
    <w:lvl w:ilvl="0" w:tentative="0">
      <w:start w:val="1"/>
      <w:numFmt w:val="bullet"/>
      <w:pStyle w:val="145"/>
      <w:lvlText w:val=""/>
      <w:lvlJc w:val="left"/>
      <w:pPr>
        <w:ind w:left="1080"/>
      </w:pPr>
      <w:rPr>
        <w:rFonts w:ascii="Symbol" w:hAnsi="Symbol"/>
        <w:color w:val="000000"/>
      </w:rPr>
    </w:lvl>
    <w:lvl w:ilvl="1" w:tentative="0">
      <w:start w:val="1"/>
      <w:numFmt w:val="bullet"/>
      <w:lvlText w:val="o"/>
      <w:lvlJc w:val="left"/>
      <w:pPr>
        <w:ind w:left="1080"/>
      </w:pPr>
      <w:rPr>
        <w:rFonts w:ascii="Courier New" w:hAnsi="Courier New"/>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3">
    <w:nsid w:val="0000000A"/>
    <w:multiLevelType w:val="multilevel"/>
    <w:tmpl w:val="0000000A"/>
    <w:lvl w:ilvl="0" w:tentative="0">
      <w:start w:val="1"/>
      <w:numFmt w:val="bullet"/>
      <w:pStyle w:val="122"/>
      <w:lvlText w:val=""/>
      <w:lvlJc w:val="left"/>
      <w:pPr>
        <w:ind w:left="360"/>
      </w:pPr>
      <w:rPr>
        <w:rFonts w:ascii="Symbol" w:hAnsi="Symbol"/>
        <w:color w:val="000000"/>
      </w:rPr>
    </w:lvl>
    <w:lvl w:ilvl="1" w:tentative="0">
      <w:start w:val="1"/>
      <w:numFmt w:val="bullet"/>
      <w:lvlText w:val="o"/>
      <w:lvlJc w:val="left"/>
      <w:pPr>
        <w:ind w:left="1080"/>
      </w:pPr>
      <w:rPr>
        <w:rFonts w:ascii="Courier New" w:hAnsi="Courier New"/>
      </w:rPr>
    </w:lvl>
    <w:lvl w:ilvl="2" w:tentative="0">
      <w:start w:val="1"/>
      <w:numFmt w:val="bullet"/>
      <w:lvlText w:val=""/>
      <w:lvlJc w:val="left"/>
      <w:pPr>
        <w:ind w:left="1800"/>
      </w:pPr>
      <w:rPr>
        <w:rFonts w:ascii="Wingdings" w:hAnsi="Wingdings" w:eastAsia="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4">
    <w:nsid w:val="0000000C"/>
    <w:multiLevelType w:val="multilevel"/>
    <w:tmpl w:val="0000000C"/>
    <w:lvl w:ilvl="0" w:tentative="0">
      <w:start w:val="1"/>
      <w:numFmt w:val="decimal"/>
      <w:pStyle w:val="141"/>
      <w:lvlText w:val="%1."/>
      <w:lvlJc w:val="left"/>
      <w:rPr>
        <w:rFonts w:cs="Times New Roman"/>
      </w:rPr>
    </w:lvl>
    <w:lvl w:ilvl="1" w:tentative="0">
      <w:start w:val="1"/>
      <w:numFmt w:val="decimal"/>
      <w:pStyle w:val="131"/>
      <w:lvlText w:val="%1.%2."/>
      <w:lvlJc w:val="left"/>
      <w:pPr>
        <w:ind w:left="360"/>
      </w:pPr>
      <w:rPr>
        <w:rFonts w:cs="Times New Roman"/>
      </w:rPr>
    </w:lvl>
    <w:lvl w:ilvl="2" w:tentative="0">
      <w:start w:val="1"/>
      <w:numFmt w:val="decimal"/>
      <w:pStyle w:val="133"/>
      <w:lvlText w:val="%1.%2.%3."/>
      <w:lvlJc w:val="left"/>
      <w:pPr>
        <w:ind w:left="720"/>
      </w:pPr>
      <w:rPr>
        <w:rFonts w:cs="Times New Roman"/>
      </w:rPr>
    </w:lvl>
    <w:lvl w:ilvl="3" w:tentative="0">
      <w:start w:val="1"/>
      <w:numFmt w:val="decimal"/>
      <w:pStyle w:val="135"/>
      <w:lvlText w:val="5.%2.%3.%4."/>
      <w:lvlJc w:val="left"/>
      <w:pPr>
        <w:ind w:left="1080"/>
      </w:pPr>
      <w:rPr>
        <w:rFonts w:cs="Times New Roman"/>
      </w:rPr>
    </w:lvl>
    <w:lvl w:ilvl="4" w:tentative="0">
      <w:start w:val="1"/>
      <w:numFmt w:val="lowerLetter"/>
      <w:lvlText w:val="(%5)"/>
      <w:lvlJc w:val="left"/>
      <w:pPr>
        <w:ind w:left="1440"/>
      </w:pPr>
      <w:rPr>
        <w:rFonts w:cs="Times New Roman"/>
      </w:rPr>
    </w:lvl>
    <w:lvl w:ilvl="5" w:tentative="0">
      <w:start w:val="1"/>
      <w:numFmt w:val="lowerRoman"/>
      <w:lvlText w:val="(%6)"/>
      <w:lvlJc w:val="left"/>
      <w:pPr>
        <w:ind w:left="1800"/>
      </w:pPr>
      <w:rPr>
        <w:rFonts w:cs="Times New Roman"/>
      </w:rPr>
    </w:lvl>
    <w:lvl w:ilvl="6" w:tentative="0">
      <w:start w:val="1"/>
      <w:numFmt w:val="decimal"/>
      <w:lvlText w:val="%7."/>
      <w:lvlJc w:val="left"/>
      <w:pPr>
        <w:ind w:left="2160"/>
      </w:pPr>
      <w:rPr>
        <w:rFonts w:cs="Times New Roman"/>
      </w:rPr>
    </w:lvl>
    <w:lvl w:ilvl="7" w:tentative="0">
      <w:start w:val="1"/>
      <w:numFmt w:val="lowerLetter"/>
      <w:lvlText w:val="%8."/>
      <w:lvlJc w:val="left"/>
      <w:pPr>
        <w:ind w:left="2520"/>
      </w:pPr>
      <w:rPr>
        <w:rFonts w:cs="Times New Roman"/>
      </w:rPr>
    </w:lvl>
    <w:lvl w:ilvl="8" w:tentative="0">
      <w:start w:val="1"/>
      <w:numFmt w:val="lowerRoman"/>
      <w:lvlText w:val="%9."/>
      <w:lvlJc w:val="left"/>
      <w:pPr>
        <w:ind w:left="2880"/>
      </w:pPr>
      <w:rPr>
        <w:rFonts w:cs="Times New Roman"/>
      </w:rPr>
    </w:lvl>
  </w:abstractNum>
  <w:abstractNum w:abstractNumId="5">
    <w:nsid w:val="0000000E"/>
    <w:multiLevelType w:val="singleLevel"/>
    <w:tmpl w:val="0000000E"/>
    <w:lvl w:ilvl="0" w:tentative="0">
      <w:start w:val="1"/>
      <w:numFmt w:val="bullet"/>
      <w:pStyle w:val="104"/>
      <w:lvlText w:val=""/>
      <w:lvlJc w:val="left"/>
      <w:rPr>
        <w:rFonts w:ascii="Symbol" w:hAnsi="Symbol"/>
        <w:color w:val="000000"/>
      </w:rPr>
    </w:lvl>
  </w:abstractNum>
  <w:abstractNum w:abstractNumId="6">
    <w:nsid w:val="0000000F"/>
    <w:multiLevelType w:val="multilevel"/>
    <w:tmpl w:val="0000000F"/>
    <w:lvl w:ilvl="0" w:tentative="0">
      <w:start w:val="1"/>
      <w:numFmt w:val="bullet"/>
      <w:pStyle w:val="126"/>
      <w:lvlText w:val=""/>
      <w:lvlJc w:val="left"/>
      <w:pPr>
        <w:ind w:left="360"/>
      </w:pPr>
      <w:rPr>
        <w:rFonts w:ascii="Wingdings" w:hAnsi="Wingdings" w:eastAsia="Times New Roman"/>
      </w:rPr>
    </w:lvl>
    <w:lvl w:ilvl="1" w:tentative="0">
      <w:start w:val="1"/>
      <w:numFmt w:val="bullet"/>
      <w:lvlText w:val=""/>
      <w:lvlJc w:val="left"/>
      <w:pPr>
        <w:ind w:left="1080"/>
      </w:pPr>
      <w:rPr>
        <w:rFonts w:ascii="Symbol" w:hAnsi="Symbol"/>
        <w:color w:val="000000"/>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7">
    <w:nsid w:val="03D9415E"/>
    <w:multiLevelType w:val="multilevel"/>
    <w:tmpl w:val="03D9415E"/>
    <w:lvl w:ilvl="0" w:tentative="0">
      <w:start w:val="2"/>
      <w:numFmt w:val="decimal"/>
      <w:lvlText w:val="（%1）"/>
      <w:lvlJc w:val="left"/>
      <w:pPr>
        <w:ind w:left="284"/>
      </w:pPr>
      <w:rPr>
        <w:rFonts w:cs="Times New Roman"/>
      </w:rPr>
    </w:lvl>
    <w:lvl w:ilvl="1" w:tentative="0">
      <w:start w:val="1"/>
      <w:numFmt w:val="lowerLetter"/>
      <w:lvlText w:val="%2)"/>
      <w:lvlJc w:val="left"/>
      <w:pPr>
        <w:ind w:left="704"/>
      </w:pPr>
      <w:rPr>
        <w:rFonts w:cs="Times New Roman"/>
      </w:rPr>
    </w:lvl>
    <w:lvl w:ilvl="2" w:tentative="0">
      <w:start w:val="1"/>
      <w:numFmt w:val="lowerRoman"/>
      <w:lvlText w:val="%3."/>
      <w:lvlJc w:val="left"/>
      <w:pPr>
        <w:ind w:left="1124"/>
      </w:pPr>
      <w:rPr>
        <w:rFonts w:cs="Times New Roman"/>
      </w:rPr>
    </w:lvl>
    <w:lvl w:ilvl="3" w:tentative="0">
      <w:start w:val="1"/>
      <w:numFmt w:val="decimal"/>
      <w:lvlText w:val="%4."/>
      <w:lvlJc w:val="left"/>
      <w:pPr>
        <w:ind w:left="1544"/>
      </w:pPr>
      <w:rPr>
        <w:rFonts w:cs="Times New Roman"/>
      </w:rPr>
    </w:lvl>
    <w:lvl w:ilvl="4" w:tentative="0">
      <w:start w:val="1"/>
      <w:numFmt w:val="lowerLetter"/>
      <w:lvlText w:val="%5)"/>
      <w:lvlJc w:val="left"/>
      <w:pPr>
        <w:ind w:left="1964"/>
      </w:pPr>
      <w:rPr>
        <w:rFonts w:cs="Times New Roman"/>
      </w:rPr>
    </w:lvl>
    <w:lvl w:ilvl="5" w:tentative="0">
      <w:start w:val="1"/>
      <w:numFmt w:val="lowerRoman"/>
      <w:lvlText w:val="%6."/>
      <w:lvlJc w:val="left"/>
      <w:pPr>
        <w:ind w:left="2384"/>
      </w:pPr>
      <w:rPr>
        <w:rFonts w:cs="Times New Roman"/>
      </w:rPr>
    </w:lvl>
    <w:lvl w:ilvl="6" w:tentative="0">
      <w:start w:val="1"/>
      <w:numFmt w:val="decimal"/>
      <w:lvlText w:val="%7."/>
      <w:lvlJc w:val="left"/>
      <w:pPr>
        <w:ind w:left="2804"/>
      </w:pPr>
      <w:rPr>
        <w:rFonts w:cs="Times New Roman"/>
      </w:rPr>
    </w:lvl>
    <w:lvl w:ilvl="7" w:tentative="0">
      <w:start w:val="1"/>
      <w:numFmt w:val="lowerLetter"/>
      <w:lvlText w:val="%8)"/>
      <w:lvlJc w:val="left"/>
      <w:pPr>
        <w:ind w:left="3224"/>
      </w:pPr>
      <w:rPr>
        <w:rFonts w:cs="Times New Roman"/>
      </w:rPr>
    </w:lvl>
    <w:lvl w:ilvl="8" w:tentative="0">
      <w:start w:val="1"/>
      <w:numFmt w:val="lowerRoman"/>
      <w:lvlText w:val="%9."/>
      <w:lvlJc w:val="left"/>
      <w:pPr>
        <w:ind w:left="3644"/>
      </w:pPr>
      <w:rPr>
        <w:rFonts w:cs="Times New Roman"/>
      </w:rPr>
    </w:lvl>
  </w:abstractNum>
  <w:abstractNum w:abstractNumId="8">
    <w:nsid w:val="0B060D0E"/>
    <w:multiLevelType w:val="multilevel"/>
    <w:tmpl w:val="0B060D0E"/>
    <w:lvl w:ilvl="0" w:tentative="0">
      <w:start w:val="1"/>
      <w:numFmt w:val="decimal"/>
      <w:lvlText w:val="（%1）"/>
      <w:lvlJc w:val="left"/>
      <w:pPr>
        <w:ind w:left="284"/>
      </w:pPr>
      <w:rPr>
        <w:rFonts w:ascii="Times New Roman" w:hAnsi="Times New Roman" w:eastAsia="Times New Roman" w:cs="Times New Roman"/>
      </w:rPr>
    </w:lvl>
    <w:lvl w:ilvl="1" w:tentative="0">
      <w:start w:val="1"/>
      <w:numFmt w:val="lowerLetter"/>
      <w:lvlText w:val="%2"/>
      <w:lvlJc w:val="left"/>
      <w:pPr>
        <w:ind w:left="704"/>
      </w:pPr>
      <w:rPr>
        <w:rFonts w:cs="Times New Roman"/>
      </w:rPr>
    </w:lvl>
    <w:lvl w:ilvl="2" w:tentative="0">
      <w:start w:val="1"/>
      <w:numFmt w:val="lowerRoman"/>
      <w:lvlText w:val="%3."/>
      <w:lvlJc w:val="left"/>
      <w:pPr>
        <w:ind w:left="1124"/>
      </w:pPr>
      <w:rPr>
        <w:rFonts w:cs="Times New Roman"/>
      </w:rPr>
    </w:lvl>
    <w:lvl w:ilvl="3" w:tentative="0">
      <w:start w:val="1"/>
      <w:numFmt w:val="decimal"/>
      <w:lvlText w:val="%4."/>
      <w:lvlJc w:val="left"/>
      <w:pPr>
        <w:ind w:left="1544"/>
      </w:pPr>
      <w:rPr>
        <w:rFonts w:cs="Times New Roman"/>
      </w:rPr>
    </w:lvl>
    <w:lvl w:ilvl="4" w:tentative="0">
      <w:start w:val="1"/>
      <w:numFmt w:val="lowerLetter"/>
      <w:lvlText w:val="%5)"/>
      <w:lvlJc w:val="left"/>
      <w:pPr>
        <w:ind w:left="1964"/>
      </w:pPr>
      <w:rPr>
        <w:rFonts w:cs="Times New Roman"/>
      </w:rPr>
    </w:lvl>
    <w:lvl w:ilvl="5" w:tentative="0">
      <w:start w:val="1"/>
      <w:numFmt w:val="lowerRoman"/>
      <w:lvlText w:val="%6."/>
      <w:lvlJc w:val="left"/>
      <w:pPr>
        <w:ind w:left="2384"/>
      </w:pPr>
      <w:rPr>
        <w:rFonts w:cs="Times New Roman"/>
      </w:rPr>
    </w:lvl>
    <w:lvl w:ilvl="6" w:tentative="0">
      <w:start w:val="1"/>
      <w:numFmt w:val="decimal"/>
      <w:lvlText w:val="%7."/>
      <w:lvlJc w:val="left"/>
      <w:pPr>
        <w:ind w:left="2804"/>
      </w:pPr>
      <w:rPr>
        <w:rFonts w:cs="Times New Roman"/>
      </w:rPr>
    </w:lvl>
    <w:lvl w:ilvl="7" w:tentative="0">
      <w:start w:val="1"/>
      <w:numFmt w:val="lowerLetter"/>
      <w:lvlText w:val="%8)"/>
      <w:lvlJc w:val="left"/>
      <w:pPr>
        <w:ind w:left="3224"/>
      </w:pPr>
      <w:rPr>
        <w:rFonts w:cs="Times New Roman"/>
      </w:rPr>
    </w:lvl>
    <w:lvl w:ilvl="8" w:tentative="0">
      <w:start w:val="1"/>
      <w:numFmt w:val="lowerRoman"/>
      <w:lvlText w:val="%9."/>
      <w:lvlJc w:val="left"/>
      <w:pPr>
        <w:ind w:left="3644"/>
      </w:pPr>
      <w:rPr>
        <w:rFonts w:cs="Times New Roman"/>
      </w:rPr>
    </w:lvl>
  </w:abstractNum>
  <w:abstractNum w:abstractNumId="9">
    <w:nsid w:val="1023461A"/>
    <w:multiLevelType w:val="multilevel"/>
    <w:tmpl w:val="1023461A"/>
    <w:lvl w:ilvl="0" w:tentative="0">
      <w:start w:val="1"/>
      <w:numFmt w:val="decimal"/>
      <w:lvlText w:val="%1、"/>
      <w:lvlJc w:val="left"/>
      <w:rPr>
        <w:rFonts w:cs="Times New Roman"/>
      </w:rPr>
    </w:lvl>
    <w:lvl w:ilvl="1" w:tentative="0">
      <w:start w:val="1"/>
      <w:numFmt w:val="lowerLetter"/>
      <w:lvlText w:val="%2)"/>
      <w:lvlJc w:val="left"/>
      <w:pPr>
        <w:ind w:left="420"/>
      </w:pPr>
      <w:rPr>
        <w:rFonts w:cs="Times New Roman"/>
      </w:rPr>
    </w:lvl>
    <w:lvl w:ilvl="2" w:tentative="0">
      <w:start w:val="1"/>
      <w:numFmt w:val="lowerRoman"/>
      <w:lvlText w:val="%3."/>
      <w:lvlJc w:val="left"/>
      <w:pPr>
        <w:ind w:left="840"/>
      </w:pPr>
      <w:rPr>
        <w:rFonts w:cs="Times New Roman"/>
      </w:rPr>
    </w:lvl>
    <w:lvl w:ilvl="3" w:tentative="0">
      <w:start w:val="1"/>
      <w:numFmt w:val="decimal"/>
      <w:lvlText w:val="%4."/>
      <w:lvlJc w:val="left"/>
      <w:pPr>
        <w:ind w:left="1260"/>
      </w:pPr>
      <w:rPr>
        <w:rFonts w:cs="Times New Roman"/>
      </w:rPr>
    </w:lvl>
    <w:lvl w:ilvl="4" w:tentative="0">
      <w:start w:val="1"/>
      <w:numFmt w:val="lowerLetter"/>
      <w:lvlText w:val="%5)"/>
      <w:lvlJc w:val="left"/>
      <w:pPr>
        <w:ind w:left="1680"/>
      </w:pPr>
      <w:rPr>
        <w:rFonts w:cs="Times New Roman"/>
      </w:rPr>
    </w:lvl>
    <w:lvl w:ilvl="5" w:tentative="0">
      <w:start w:val="1"/>
      <w:numFmt w:val="lowerRoman"/>
      <w:lvlText w:val="%6."/>
      <w:lvlJc w:val="left"/>
      <w:pPr>
        <w:ind w:left="2100"/>
      </w:pPr>
      <w:rPr>
        <w:rFonts w:cs="Times New Roman"/>
      </w:rPr>
    </w:lvl>
    <w:lvl w:ilvl="6" w:tentative="0">
      <w:start w:val="1"/>
      <w:numFmt w:val="decimal"/>
      <w:lvlText w:val="%7."/>
      <w:lvlJc w:val="left"/>
      <w:pPr>
        <w:ind w:left="2520"/>
      </w:pPr>
      <w:rPr>
        <w:rFonts w:cs="Times New Roman"/>
      </w:rPr>
    </w:lvl>
    <w:lvl w:ilvl="7" w:tentative="0">
      <w:start w:val="1"/>
      <w:numFmt w:val="lowerLetter"/>
      <w:lvlText w:val="%8)"/>
      <w:lvlJc w:val="left"/>
      <w:pPr>
        <w:ind w:left="2940"/>
      </w:pPr>
      <w:rPr>
        <w:rFonts w:cs="Times New Roman"/>
      </w:rPr>
    </w:lvl>
    <w:lvl w:ilvl="8" w:tentative="0">
      <w:start w:val="1"/>
      <w:numFmt w:val="lowerRoman"/>
      <w:lvlText w:val="%9."/>
      <w:lvlJc w:val="left"/>
      <w:pPr>
        <w:ind w:left="3360"/>
      </w:pPr>
      <w:rPr>
        <w:rFonts w:cs="Times New Roman"/>
      </w:rPr>
    </w:lvl>
  </w:abstractNum>
  <w:abstractNum w:abstractNumId="10">
    <w:nsid w:val="1ABF5A03"/>
    <w:multiLevelType w:val="multilevel"/>
    <w:tmpl w:val="1ABF5A03"/>
    <w:lvl w:ilvl="0" w:tentative="0">
      <w:start w:val="1"/>
      <w:numFmt w:val="decimal"/>
      <w:lvlText w:val="%1）"/>
      <w:lvlJc w:val="left"/>
      <w:pPr>
        <w:ind w:left="420"/>
      </w:pPr>
      <w:rPr>
        <w:rFonts w:cs="Times New Roman"/>
      </w:rPr>
    </w:lvl>
    <w:lvl w:ilvl="1" w:tentative="0">
      <w:start w:val="1"/>
      <w:numFmt w:val="lowerLetter"/>
      <w:lvlText w:val="%2)"/>
      <w:lvlJc w:val="left"/>
      <w:pPr>
        <w:ind w:left="840"/>
      </w:pPr>
      <w:rPr>
        <w:rFonts w:cs="Times New Roman"/>
      </w:rPr>
    </w:lvl>
    <w:lvl w:ilvl="2" w:tentative="0">
      <w:start w:val="1"/>
      <w:numFmt w:val="lowerRoman"/>
      <w:lvlText w:val="%3."/>
      <w:lvlJc w:val="left"/>
      <w:pPr>
        <w:ind w:left="1260"/>
      </w:pPr>
      <w:rPr>
        <w:rFonts w:cs="Times New Roman"/>
      </w:rPr>
    </w:lvl>
    <w:lvl w:ilvl="3" w:tentative="0">
      <w:start w:val="1"/>
      <w:numFmt w:val="decimal"/>
      <w:lvlText w:val="%4."/>
      <w:lvlJc w:val="left"/>
      <w:pPr>
        <w:ind w:left="1680"/>
      </w:pPr>
      <w:rPr>
        <w:rFonts w:cs="Times New Roman"/>
      </w:rPr>
    </w:lvl>
    <w:lvl w:ilvl="4" w:tentative="0">
      <w:start w:val="1"/>
      <w:numFmt w:val="lowerLetter"/>
      <w:lvlText w:val="%5)"/>
      <w:lvlJc w:val="left"/>
      <w:pPr>
        <w:ind w:left="2100"/>
      </w:pPr>
      <w:rPr>
        <w:rFonts w:cs="Times New Roman"/>
      </w:rPr>
    </w:lvl>
    <w:lvl w:ilvl="5" w:tentative="0">
      <w:start w:val="1"/>
      <w:numFmt w:val="lowerRoman"/>
      <w:lvlText w:val="%6."/>
      <w:lvlJc w:val="left"/>
      <w:pPr>
        <w:ind w:left="2520"/>
      </w:pPr>
      <w:rPr>
        <w:rFonts w:cs="Times New Roman"/>
      </w:rPr>
    </w:lvl>
    <w:lvl w:ilvl="6" w:tentative="0">
      <w:start w:val="1"/>
      <w:numFmt w:val="decimal"/>
      <w:lvlText w:val="%7."/>
      <w:lvlJc w:val="left"/>
      <w:pPr>
        <w:ind w:left="2940"/>
      </w:pPr>
      <w:rPr>
        <w:rFonts w:cs="Times New Roman"/>
      </w:rPr>
    </w:lvl>
    <w:lvl w:ilvl="7" w:tentative="0">
      <w:start w:val="1"/>
      <w:numFmt w:val="lowerLetter"/>
      <w:lvlText w:val="%8)"/>
      <w:lvlJc w:val="left"/>
      <w:pPr>
        <w:ind w:left="3360"/>
      </w:pPr>
      <w:rPr>
        <w:rFonts w:cs="Times New Roman"/>
      </w:rPr>
    </w:lvl>
    <w:lvl w:ilvl="8" w:tentative="0">
      <w:start w:val="1"/>
      <w:numFmt w:val="lowerRoman"/>
      <w:lvlText w:val="%9."/>
      <w:lvlJc w:val="left"/>
      <w:pPr>
        <w:ind w:left="3780"/>
      </w:pPr>
      <w:rPr>
        <w:rFonts w:cs="Times New Roman"/>
      </w:rPr>
    </w:lvl>
  </w:abstractNum>
  <w:abstractNum w:abstractNumId="11">
    <w:nsid w:val="7D5037B5"/>
    <w:multiLevelType w:val="multilevel"/>
    <w:tmpl w:val="7D5037B5"/>
    <w:lvl w:ilvl="0" w:tentative="0">
      <w:start w:val="1"/>
      <w:numFmt w:val="japaneseCounting"/>
      <w:lvlText w:val="（%1）"/>
      <w:lvlJc w:val="left"/>
      <w:pPr>
        <w:ind w:left="420"/>
      </w:pPr>
      <w:rPr>
        <w:rFonts w:cs="Times New Roman"/>
      </w:rPr>
    </w:lvl>
    <w:lvl w:ilvl="1" w:tentative="0">
      <w:start w:val="1"/>
      <w:numFmt w:val="lowerLetter"/>
      <w:lvlText w:val="%2)"/>
      <w:lvlJc w:val="left"/>
      <w:pPr>
        <w:ind w:left="840"/>
      </w:pPr>
      <w:rPr>
        <w:rFonts w:cs="Times New Roman"/>
      </w:rPr>
    </w:lvl>
    <w:lvl w:ilvl="2" w:tentative="0">
      <w:start w:val="1"/>
      <w:numFmt w:val="lowerRoman"/>
      <w:lvlText w:val="%3."/>
      <w:lvlJc w:val="left"/>
      <w:pPr>
        <w:ind w:left="1260"/>
      </w:pPr>
      <w:rPr>
        <w:rFonts w:cs="Times New Roman"/>
      </w:rPr>
    </w:lvl>
    <w:lvl w:ilvl="3" w:tentative="0">
      <w:start w:val="1"/>
      <w:numFmt w:val="decimal"/>
      <w:lvlText w:val="%4."/>
      <w:lvlJc w:val="left"/>
      <w:pPr>
        <w:ind w:left="1680"/>
      </w:pPr>
      <w:rPr>
        <w:rFonts w:cs="Times New Roman"/>
      </w:rPr>
    </w:lvl>
    <w:lvl w:ilvl="4" w:tentative="0">
      <w:start w:val="1"/>
      <w:numFmt w:val="lowerLetter"/>
      <w:lvlText w:val="%5)"/>
      <w:lvlJc w:val="left"/>
      <w:pPr>
        <w:ind w:left="2100"/>
      </w:pPr>
      <w:rPr>
        <w:rFonts w:cs="Times New Roman"/>
      </w:rPr>
    </w:lvl>
    <w:lvl w:ilvl="5" w:tentative="0">
      <w:start w:val="1"/>
      <w:numFmt w:val="lowerRoman"/>
      <w:lvlText w:val="%6."/>
      <w:lvlJc w:val="left"/>
      <w:pPr>
        <w:ind w:left="2520"/>
      </w:pPr>
      <w:rPr>
        <w:rFonts w:cs="Times New Roman"/>
      </w:rPr>
    </w:lvl>
    <w:lvl w:ilvl="6" w:tentative="0">
      <w:start w:val="1"/>
      <w:numFmt w:val="decimal"/>
      <w:lvlText w:val="%7."/>
      <w:lvlJc w:val="left"/>
      <w:pPr>
        <w:ind w:left="2940"/>
      </w:pPr>
      <w:rPr>
        <w:rFonts w:cs="Times New Roman"/>
      </w:rPr>
    </w:lvl>
    <w:lvl w:ilvl="7" w:tentative="0">
      <w:start w:val="1"/>
      <w:numFmt w:val="lowerLetter"/>
      <w:lvlText w:val="%8)"/>
      <w:lvlJc w:val="left"/>
      <w:pPr>
        <w:ind w:left="3360"/>
      </w:pPr>
      <w:rPr>
        <w:rFonts w:cs="Times New Roman"/>
      </w:rPr>
    </w:lvl>
    <w:lvl w:ilvl="8" w:tentative="0">
      <w:start w:val="1"/>
      <w:numFmt w:val="lowerRoman"/>
      <w:lvlText w:val="%9."/>
      <w:lvlJc w:val="left"/>
      <w:pPr>
        <w:ind w:left="3780"/>
      </w:pPr>
      <w:rPr>
        <w:rFonts w:cs="Times New Roman"/>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1"/>
  </w:num>
  <w:num w:numId="8">
    <w:abstractNumId w:val="10"/>
  </w:num>
  <w:num w:numId="9">
    <w:abstractNumId w:val="11"/>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Mjg3M2M0OGUxMmEwYjYxMzFhZWFlMGNmMWY3MWIifQ=="/>
  </w:docVars>
  <w:rsids>
    <w:rsidRoot w:val="00EE56B3"/>
    <w:rsid w:val="000344E3"/>
    <w:rsid w:val="00053BB9"/>
    <w:rsid w:val="00067354"/>
    <w:rsid w:val="000B331E"/>
    <w:rsid w:val="000C2EAB"/>
    <w:rsid w:val="000F7A02"/>
    <w:rsid w:val="00102E50"/>
    <w:rsid w:val="00112671"/>
    <w:rsid w:val="0022669C"/>
    <w:rsid w:val="00243C47"/>
    <w:rsid w:val="002508C8"/>
    <w:rsid w:val="00261335"/>
    <w:rsid w:val="00265E04"/>
    <w:rsid w:val="002708D9"/>
    <w:rsid w:val="00276A3E"/>
    <w:rsid w:val="00284011"/>
    <w:rsid w:val="00295664"/>
    <w:rsid w:val="002A2351"/>
    <w:rsid w:val="00427740"/>
    <w:rsid w:val="004C1883"/>
    <w:rsid w:val="004C252D"/>
    <w:rsid w:val="004F42F0"/>
    <w:rsid w:val="004F495B"/>
    <w:rsid w:val="00560176"/>
    <w:rsid w:val="005610DA"/>
    <w:rsid w:val="005B1B47"/>
    <w:rsid w:val="005E2640"/>
    <w:rsid w:val="005F11FF"/>
    <w:rsid w:val="005F7304"/>
    <w:rsid w:val="00616ED7"/>
    <w:rsid w:val="00650D91"/>
    <w:rsid w:val="00675761"/>
    <w:rsid w:val="006E20CC"/>
    <w:rsid w:val="007242D6"/>
    <w:rsid w:val="00732CA8"/>
    <w:rsid w:val="00740721"/>
    <w:rsid w:val="0075012A"/>
    <w:rsid w:val="00750497"/>
    <w:rsid w:val="007817B1"/>
    <w:rsid w:val="00787239"/>
    <w:rsid w:val="007F179B"/>
    <w:rsid w:val="00815429"/>
    <w:rsid w:val="00856962"/>
    <w:rsid w:val="00876D18"/>
    <w:rsid w:val="008E642B"/>
    <w:rsid w:val="0090726A"/>
    <w:rsid w:val="00914318"/>
    <w:rsid w:val="00932D20"/>
    <w:rsid w:val="00943179"/>
    <w:rsid w:val="009510E9"/>
    <w:rsid w:val="0097062E"/>
    <w:rsid w:val="0098302F"/>
    <w:rsid w:val="00A66097"/>
    <w:rsid w:val="00AA36E9"/>
    <w:rsid w:val="00B25F19"/>
    <w:rsid w:val="00B2659A"/>
    <w:rsid w:val="00B41646"/>
    <w:rsid w:val="00B4219C"/>
    <w:rsid w:val="00B77BE9"/>
    <w:rsid w:val="00B86148"/>
    <w:rsid w:val="00BC5C69"/>
    <w:rsid w:val="00BE3EB2"/>
    <w:rsid w:val="00C44F8D"/>
    <w:rsid w:val="00C637CC"/>
    <w:rsid w:val="00C65C30"/>
    <w:rsid w:val="00C7230A"/>
    <w:rsid w:val="00C845E6"/>
    <w:rsid w:val="00C93456"/>
    <w:rsid w:val="00CE56A3"/>
    <w:rsid w:val="00D00FBC"/>
    <w:rsid w:val="00D821C1"/>
    <w:rsid w:val="00D82B21"/>
    <w:rsid w:val="00DA7A2E"/>
    <w:rsid w:val="00DC46BC"/>
    <w:rsid w:val="00DC7591"/>
    <w:rsid w:val="00DD6672"/>
    <w:rsid w:val="00DE1F50"/>
    <w:rsid w:val="00E209CB"/>
    <w:rsid w:val="00E44381"/>
    <w:rsid w:val="00E53702"/>
    <w:rsid w:val="00EE1C7F"/>
    <w:rsid w:val="00EE56B3"/>
    <w:rsid w:val="00F30FDB"/>
    <w:rsid w:val="00F45D7E"/>
    <w:rsid w:val="00F70B98"/>
    <w:rsid w:val="00F7121C"/>
    <w:rsid w:val="00F817EE"/>
    <w:rsid w:val="00FB47E9"/>
    <w:rsid w:val="00FC4AE8"/>
    <w:rsid w:val="084E5B90"/>
    <w:rsid w:val="32112A65"/>
    <w:rsid w:val="3A5D34B3"/>
    <w:rsid w:val="44E36C42"/>
    <w:rsid w:val="48AA7055"/>
    <w:rsid w:val="4C225174"/>
    <w:rsid w:val="54C405A0"/>
    <w:rsid w:val="557D563F"/>
    <w:rsid w:val="58066FB2"/>
    <w:rsid w:val="5ED05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link w:val="65"/>
    <w:qFormat/>
    <w:uiPriority w:val="99"/>
    <w:pPr>
      <w:keepNext/>
      <w:keepLines/>
      <w:widowControl w:val="0"/>
      <w:numPr>
        <w:ilvl w:val="0"/>
        <w:numId w:val="1"/>
      </w:numPr>
      <w:tabs>
        <w:tab w:val="clear" w:pos="360"/>
      </w:tabs>
      <w:spacing w:before="480" w:line="413" w:lineRule="auto"/>
      <w:ind w:left="432" w:hanging="432"/>
      <w:jc w:val="both"/>
      <w:outlineLvl w:val="0"/>
    </w:pPr>
    <w:rPr>
      <w:rFonts w:ascii="黑体" w:hAnsi="黑体" w:eastAsia="黑体"/>
      <w:b/>
      <w:kern w:val="1"/>
      <w:sz w:val="48"/>
      <w:szCs w:val="48"/>
    </w:rPr>
  </w:style>
  <w:style w:type="paragraph" w:styleId="2">
    <w:name w:val="heading 2"/>
    <w:basedOn w:val="1"/>
    <w:next w:val="3"/>
    <w:link w:val="66"/>
    <w:qFormat/>
    <w:uiPriority w:val="99"/>
    <w:pPr>
      <w:keepNext/>
      <w:keepLines/>
      <w:widowControl w:val="0"/>
      <w:tabs>
        <w:tab w:val="left" w:pos="860"/>
      </w:tabs>
      <w:spacing w:before="360" w:after="260" w:line="413" w:lineRule="auto"/>
      <w:outlineLvl w:val="1"/>
    </w:pPr>
    <w:rPr>
      <w:rFonts w:ascii="Arial" w:hAnsi="Arial" w:eastAsia="黑体"/>
      <w:b/>
      <w:kern w:val="1"/>
      <w:sz w:val="44"/>
      <w:szCs w:val="44"/>
    </w:rPr>
  </w:style>
  <w:style w:type="paragraph" w:styleId="5">
    <w:name w:val="heading 3"/>
    <w:basedOn w:val="1"/>
    <w:next w:val="1"/>
    <w:link w:val="67"/>
    <w:qFormat/>
    <w:uiPriority w:val="99"/>
    <w:pPr>
      <w:keepNext/>
      <w:keepLines/>
      <w:widowControl w:val="0"/>
      <w:spacing w:before="260" w:after="260" w:line="413" w:lineRule="auto"/>
      <w:ind w:left="720" w:hanging="720"/>
      <w:jc w:val="both"/>
      <w:outlineLvl w:val="2"/>
    </w:pPr>
    <w:rPr>
      <w:rFonts w:ascii="黑体" w:hAnsi="黑体" w:eastAsia="黑体"/>
      <w:b/>
      <w:iCs/>
      <w:kern w:val="1"/>
      <w:sz w:val="38"/>
      <w:szCs w:val="38"/>
    </w:rPr>
  </w:style>
  <w:style w:type="paragraph" w:styleId="6">
    <w:name w:val="heading 4"/>
    <w:basedOn w:val="1"/>
    <w:next w:val="1"/>
    <w:link w:val="68"/>
    <w:qFormat/>
    <w:uiPriority w:val="99"/>
    <w:pPr>
      <w:keepNext/>
      <w:keepLines/>
      <w:widowControl w:val="0"/>
      <w:spacing w:before="280" w:after="290" w:line="372" w:lineRule="auto"/>
      <w:ind w:left="864" w:hanging="864"/>
      <w:jc w:val="both"/>
      <w:outlineLvl w:val="3"/>
    </w:pPr>
    <w:rPr>
      <w:rFonts w:ascii="Arial" w:hAnsi="Arial" w:eastAsia="黑体"/>
      <w:b/>
      <w:iCs/>
      <w:kern w:val="1"/>
      <w:sz w:val="28"/>
      <w:szCs w:val="28"/>
    </w:rPr>
  </w:style>
  <w:style w:type="paragraph" w:styleId="7">
    <w:name w:val="heading 5"/>
    <w:basedOn w:val="1"/>
    <w:next w:val="1"/>
    <w:link w:val="69"/>
    <w:qFormat/>
    <w:uiPriority w:val="99"/>
    <w:pPr>
      <w:keepNext/>
      <w:keepLines/>
      <w:widowControl w:val="0"/>
      <w:spacing w:before="280" w:after="290" w:line="372" w:lineRule="auto"/>
      <w:ind w:left="1008" w:hanging="1008"/>
      <w:jc w:val="both"/>
      <w:outlineLvl w:val="4"/>
    </w:pPr>
    <w:rPr>
      <w:rFonts w:ascii="Courier New" w:hAnsi="Courier New"/>
      <w:b/>
      <w:kern w:val="1"/>
      <w:sz w:val="28"/>
    </w:rPr>
  </w:style>
  <w:style w:type="paragraph" w:styleId="8">
    <w:name w:val="heading 6"/>
    <w:basedOn w:val="1"/>
    <w:next w:val="1"/>
    <w:link w:val="70"/>
    <w:qFormat/>
    <w:uiPriority w:val="99"/>
    <w:pPr>
      <w:keepNext/>
      <w:keepLines/>
      <w:widowControl w:val="0"/>
      <w:spacing w:before="240" w:after="64" w:line="317" w:lineRule="auto"/>
      <w:ind w:left="1152" w:hanging="1152"/>
      <w:jc w:val="both"/>
      <w:outlineLvl w:val="5"/>
    </w:pPr>
    <w:rPr>
      <w:rFonts w:ascii="Arial" w:hAnsi="Arial" w:eastAsia="黑体"/>
      <w:b/>
      <w:bCs/>
      <w:kern w:val="1"/>
      <w:sz w:val="24"/>
      <w:szCs w:val="24"/>
    </w:rPr>
  </w:style>
  <w:style w:type="paragraph" w:styleId="9">
    <w:name w:val="heading 7"/>
    <w:basedOn w:val="1"/>
    <w:next w:val="1"/>
    <w:link w:val="71"/>
    <w:qFormat/>
    <w:uiPriority w:val="99"/>
    <w:pPr>
      <w:keepNext/>
      <w:keepLines/>
      <w:widowControl w:val="0"/>
      <w:spacing w:before="240" w:after="64" w:line="317" w:lineRule="auto"/>
      <w:ind w:left="1296" w:hanging="1296"/>
      <w:jc w:val="both"/>
      <w:outlineLvl w:val="6"/>
    </w:pPr>
    <w:rPr>
      <w:b/>
      <w:bCs/>
      <w:kern w:val="1"/>
      <w:sz w:val="24"/>
      <w:szCs w:val="24"/>
    </w:rPr>
  </w:style>
  <w:style w:type="paragraph" w:styleId="10">
    <w:name w:val="heading 8"/>
    <w:basedOn w:val="1"/>
    <w:next w:val="1"/>
    <w:link w:val="72"/>
    <w:qFormat/>
    <w:uiPriority w:val="99"/>
    <w:pPr>
      <w:keepNext/>
      <w:keepLines/>
      <w:widowControl w:val="0"/>
      <w:spacing w:before="240" w:after="64" w:line="317" w:lineRule="auto"/>
      <w:ind w:left="1440" w:hanging="1440"/>
      <w:jc w:val="both"/>
      <w:outlineLvl w:val="7"/>
    </w:pPr>
    <w:rPr>
      <w:rFonts w:ascii="Arial" w:hAnsi="Arial" w:eastAsia="黑体"/>
      <w:kern w:val="1"/>
      <w:sz w:val="24"/>
      <w:szCs w:val="24"/>
    </w:rPr>
  </w:style>
  <w:style w:type="paragraph" w:styleId="11">
    <w:name w:val="heading 9"/>
    <w:basedOn w:val="1"/>
    <w:next w:val="1"/>
    <w:link w:val="73"/>
    <w:qFormat/>
    <w:uiPriority w:val="99"/>
    <w:pPr>
      <w:keepNext/>
      <w:keepLines/>
      <w:widowControl w:val="0"/>
      <w:spacing w:before="240" w:after="64" w:line="317" w:lineRule="auto"/>
      <w:ind w:left="1584" w:hanging="1584"/>
      <w:jc w:val="both"/>
      <w:outlineLvl w:val="8"/>
    </w:pPr>
    <w:rPr>
      <w:rFonts w:ascii="Arial" w:hAnsi="Arial" w:eastAsia="黑体"/>
      <w:kern w:val="1"/>
      <w:sz w:val="20"/>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widowControl w:val="0"/>
      <w:ind w:firstLine="420"/>
      <w:jc w:val="both"/>
    </w:pPr>
    <w:rPr>
      <w:kern w:val="1"/>
      <w:sz w:val="20"/>
      <w:szCs w:val="21"/>
    </w:rPr>
  </w:style>
  <w:style w:type="paragraph" w:styleId="12">
    <w:name w:val="toc 7"/>
    <w:basedOn w:val="1"/>
    <w:next w:val="1"/>
    <w:qFormat/>
    <w:uiPriority w:val="99"/>
    <w:pPr>
      <w:widowControl w:val="0"/>
      <w:ind w:left="2520"/>
      <w:jc w:val="both"/>
    </w:pPr>
    <w:rPr>
      <w:kern w:val="1"/>
      <w:sz w:val="20"/>
      <w:szCs w:val="24"/>
    </w:rPr>
  </w:style>
  <w:style w:type="paragraph" w:styleId="13">
    <w:name w:val="List Number 2"/>
    <w:basedOn w:val="1"/>
    <w:qFormat/>
    <w:uiPriority w:val="99"/>
    <w:pPr>
      <w:widowControl w:val="0"/>
      <w:spacing w:before="240" w:after="120" w:line="360" w:lineRule="auto"/>
      <w:ind w:left="1260" w:hanging="420"/>
      <w:jc w:val="both"/>
    </w:pPr>
    <w:rPr>
      <w:rFonts w:ascii="Arial" w:hAnsi="Arial"/>
      <w:kern w:val="1"/>
      <w:sz w:val="20"/>
      <w:szCs w:val="21"/>
    </w:rPr>
  </w:style>
  <w:style w:type="paragraph" w:styleId="14">
    <w:name w:val="List Bullet 4"/>
    <w:basedOn w:val="1"/>
    <w:qFormat/>
    <w:uiPriority w:val="99"/>
    <w:pPr>
      <w:widowControl w:val="0"/>
      <w:spacing w:before="240" w:after="120" w:line="360" w:lineRule="auto"/>
      <w:ind w:left="2008" w:hanging="420"/>
      <w:jc w:val="both"/>
    </w:pPr>
    <w:rPr>
      <w:rFonts w:ascii="Arial" w:hAnsi="Arial"/>
      <w:kern w:val="1"/>
      <w:sz w:val="20"/>
      <w:szCs w:val="21"/>
    </w:rPr>
  </w:style>
  <w:style w:type="paragraph" w:styleId="15">
    <w:name w:val="index 8"/>
    <w:basedOn w:val="1"/>
    <w:next w:val="1"/>
    <w:qFormat/>
    <w:uiPriority w:val="99"/>
    <w:pPr>
      <w:widowControl w:val="0"/>
      <w:spacing w:before="240" w:line="360" w:lineRule="auto"/>
      <w:ind w:left="1400" w:firstLine="200"/>
      <w:jc w:val="both"/>
    </w:pPr>
    <w:rPr>
      <w:kern w:val="1"/>
      <w:sz w:val="20"/>
      <w:szCs w:val="21"/>
    </w:rPr>
  </w:style>
  <w:style w:type="paragraph" w:styleId="16">
    <w:name w:val="List Number"/>
    <w:basedOn w:val="1"/>
    <w:qFormat/>
    <w:uiPriority w:val="99"/>
    <w:pPr>
      <w:widowControl w:val="0"/>
      <w:tabs>
        <w:tab w:val="left" w:pos="851"/>
      </w:tabs>
      <w:spacing w:before="240" w:after="120" w:line="360" w:lineRule="auto"/>
      <w:ind w:left="851" w:hanging="420"/>
      <w:jc w:val="both"/>
    </w:pPr>
    <w:rPr>
      <w:rFonts w:ascii="Arial" w:hAnsi="Arial"/>
      <w:kern w:val="1"/>
      <w:sz w:val="20"/>
      <w:szCs w:val="21"/>
    </w:rPr>
  </w:style>
  <w:style w:type="paragraph" w:styleId="17">
    <w:name w:val="caption"/>
    <w:basedOn w:val="1"/>
    <w:next w:val="1"/>
    <w:qFormat/>
    <w:uiPriority w:val="99"/>
    <w:pPr>
      <w:widowControl w:val="0"/>
      <w:jc w:val="both"/>
    </w:pPr>
    <w:rPr>
      <w:rFonts w:ascii="Arial" w:hAnsi="Arial"/>
      <w:kern w:val="1"/>
      <w:sz w:val="20"/>
    </w:rPr>
  </w:style>
  <w:style w:type="paragraph" w:styleId="18">
    <w:name w:val="index 5"/>
    <w:basedOn w:val="1"/>
    <w:next w:val="1"/>
    <w:qFormat/>
    <w:uiPriority w:val="99"/>
    <w:pPr>
      <w:widowControl w:val="0"/>
      <w:spacing w:before="240" w:line="360" w:lineRule="auto"/>
      <w:ind w:left="800" w:firstLine="200"/>
      <w:jc w:val="both"/>
    </w:pPr>
    <w:rPr>
      <w:kern w:val="1"/>
      <w:sz w:val="20"/>
      <w:szCs w:val="21"/>
    </w:rPr>
  </w:style>
  <w:style w:type="paragraph" w:styleId="19">
    <w:name w:val="List Bullet"/>
    <w:basedOn w:val="1"/>
    <w:qFormat/>
    <w:uiPriority w:val="99"/>
    <w:pPr>
      <w:widowControl w:val="0"/>
      <w:spacing w:before="240" w:after="120" w:line="360" w:lineRule="auto"/>
      <w:ind w:left="842" w:hanging="422"/>
      <w:jc w:val="both"/>
    </w:pPr>
    <w:rPr>
      <w:rFonts w:ascii="Arial" w:hAnsi="Arial"/>
      <w:b/>
      <w:bCs/>
      <w:kern w:val="1"/>
      <w:sz w:val="20"/>
      <w:szCs w:val="21"/>
    </w:rPr>
  </w:style>
  <w:style w:type="paragraph" w:styleId="20">
    <w:name w:val="Document Map"/>
    <w:basedOn w:val="1"/>
    <w:link w:val="77"/>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kern w:val="1"/>
      <w:sz w:val="20"/>
      <w:szCs w:val="21"/>
    </w:rPr>
  </w:style>
  <w:style w:type="paragraph" w:styleId="21">
    <w:name w:val="toa heading"/>
    <w:basedOn w:val="1"/>
    <w:next w:val="1"/>
    <w:qFormat/>
    <w:uiPriority w:val="99"/>
    <w:pPr>
      <w:widowControl w:val="0"/>
      <w:spacing w:before="120" w:line="360" w:lineRule="auto"/>
      <w:ind w:firstLine="200"/>
    </w:pPr>
    <w:rPr>
      <w:rFonts w:ascii="Arial" w:hAnsi="Arial" w:cs="Arial"/>
      <w:kern w:val="1"/>
      <w:sz w:val="20"/>
      <w:szCs w:val="24"/>
      <w:lang w:eastAsia="zh-TW"/>
    </w:rPr>
  </w:style>
  <w:style w:type="paragraph" w:styleId="22">
    <w:name w:val="index 6"/>
    <w:basedOn w:val="1"/>
    <w:next w:val="1"/>
    <w:qFormat/>
    <w:uiPriority w:val="99"/>
    <w:pPr>
      <w:widowControl w:val="0"/>
      <w:spacing w:before="240" w:line="360" w:lineRule="auto"/>
      <w:ind w:left="1000" w:firstLine="200"/>
      <w:jc w:val="both"/>
    </w:pPr>
    <w:rPr>
      <w:kern w:val="1"/>
      <w:sz w:val="20"/>
      <w:szCs w:val="21"/>
    </w:rPr>
  </w:style>
  <w:style w:type="paragraph" w:styleId="23">
    <w:name w:val="Body Text 3"/>
    <w:basedOn w:val="1"/>
    <w:link w:val="78"/>
    <w:qFormat/>
    <w:uiPriority w:val="99"/>
    <w:pPr>
      <w:widowControl w:val="0"/>
      <w:spacing w:after="120"/>
      <w:jc w:val="both"/>
    </w:pPr>
    <w:rPr>
      <w:kern w:val="1"/>
      <w:sz w:val="16"/>
      <w:szCs w:val="16"/>
    </w:rPr>
  </w:style>
  <w:style w:type="paragraph" w:styleId="24">
    <w:name w:val="List Bullet 3"/>
    <w:basedOn w:val="1"/>
    <w:qFormat/>
    <w:uiPriority w:val="99"/>
    <w:pPr>
      <w:widowControl w:val="0"/>
      <w:spacing w:before="240" w:after="120" w:line="360" w:lineRule="auto"/>
      <w:ind w:left="1554" w:hanging="420"/>
      <w:jc w:val="both"/>
    </w:pPr>
    <w:rPr>
      <w:rFonts w:ascii="Arial" w:hAnsi="Arial"/>
      <w:kern w:val="1"/>
      <w:sz w:val="20"/>
      <w:szCs w:val="21"/>
    </w:rPr>
  </w:style>
  <w:style w:type="paragraph" w:styleId="25">
    <w:name w:val="Body Text"/>
    <w:basedOn w:val="1"/>
    <w:link w:val="74"/>
    <w:qFormat/>
    <w:uiPriority w:val="99"/>
    <w:pPr>
      <w:spacing w:after="120"/>
    </w:pPr>
  </w:style>
  <w:style w:type="paragraph" w:styleId="26">
    <w:name w:val="Body Text Indent"/>
    <w:basedOn w:val="1"/>
    <w:next w:val="27"/>
    <w:link w:val="79"/>
    <w:qFormat/>
    <w:uiPriority w:val="99"/>
    <w:pPr>
      <w:spacing w:after="120"/>
      <w:ind w:left="420"/>
    </w:pPr>
    <w:rPr>
      <w:sz w:val="20"/>
    </w:rPr>
  </w:style>
  <w:style w:type="paragraph" w:customStyle="1" w:styleId="27">
    <w:name w:val="样式 正文文本缩进 + 左  0 字符"/>
    <w:qFormat/>
    <w:uiPriority w:val="99"/>
    <w:pPr>
      <w:widowControl w:val="0"/>
      <w:spacing w:line="360" w:lineRule="auto"/>
      <w:ind w:firstLine="250"/>
      <w:jc w:val="both"/>
    </w:pPr>
    <w:rPr>
      <w:rFonts w:ascii="Times New Roman" w:hAnsi="Times New Roman" w:eastAsia="宋体" w:cs="宋体"/>
      <w:kern w:val="1"/>
      <w:sz w:val="24"/>
      <w:lang w:val="en-US" w:eastAsia="zh-CN" w:bidi="ar-SA"/>
    </w:rPr>
  </w:style>
  <w:style w:type="paragraph" w:styleId="28">
    <w:name w:val="List Number 3"/>
    <w:basedOn w:val="1"/>
    <w:qFormat/>
    <w:uiPriority w:val="99"/>
    <w:pPr>
      <w:widowControl w:val="0"/>
      <w:spacing w:before="240" w:after="120" w:line="360" w:lineRule="auto"/>
      <w:ind w:left="1680" w:hanging="420"/>
      <w:jc w:val="both"/>
    </w:pPr>
    <w:rPr>
      <w:rFonts w:ascii="Arial" w:hAnsi="Arial"/>
      <w:kern w:val="1"/>
      <w:sz w:val="20"/>
      <w:szCs w:val="21"/>
    </w:rPr>
  </w:style>
  <w:style w:type="paragraph" w:styleId="29">
    <w:name w:val="Block Text"/>
    <w:basedOn w:val="1"/>
    <w:qFormat/>
    <w:uiPriority w:val="99"/>
    <w:pPr>
      <w:widowControl w:val="0"/>
      <w:ind w:left="1" w:right="-99" w:firstLine="640"/>
      <w:jc w:val="both"/>
    </w:pPr>
    <w:rPr>
      <w:rFonts w:ascii="仿宋_GB2312" w:hAnsi="仿宋_GB2312" w:eastAsia="仿宋_GB2312"/>
      <w:kern w:val="1"/>
      <w:sz w:val="32"/>
      <w:szCs w:val="24"/>
    </w:rPr>
  </w:style>
  <w:style w:type="paragraph" w:styleId="30">
    <w:name w:val="List Bullet 2"/>
    <w:basedOn w:val="1"/>
    <w:qFormat/>
    <w:uiPriority w:val="99"/>
    <w:pPr>
      <w:widowControl w:val="0"/>
      <w:spacing w:before="240" w:after="120" w:line="360" w:lineRule="auto"/>
      <w:ind w:left="1260" w:hanging="420"/>
      <w:jc w:val="both"/>
    </w:pPr>
    <w:rPr>
      <w:rFonts w:ascii="Arial" w:hAnsi="Arial"/>
      <w:kern w:val="1"/>
      <w:sz w:val="20"/>
      <w:szCs w:val="21"/>
    </w:rPr>
  </w:style>
  <w:style w:type="paragraph" w:styleId="31">
    <w:name w:val="index 4"/>
    <w:basedOn w:val="1"/>
    <w:next w:val="1"/>
    <w:qFormat/>
    <w:uiPriority w:val="99"/>
    <w:pPr>
      <w:widowControl w:val="0"/>
      <w:spacing w:before="240" w:line="360" w:lineRule="auto"/>
      <w:ind w:left="600" w:firstLine="200"/>
      <w:jc w:val="both"/>
    </w:pPr>
    <w:rPr>
      <w:kern w:val="1"/>
      <w:sz w:val="20"/>
      <w:szCs w:val="21"/>
    </w:rPr>
  </w:style>
  <w:style w:type="paragraph" w:styleId="32">
    <w:name w:val="toc 5"/>
    <w:basedOn w:val="1"/>
    <w:next w:val="1"/>
    <w:qFormat/>
    <w:uiPriority w:val="99"/>
    <w:pPr>
      <w:widowControl w:val="0"/>
      <w:ind w:left="1680"/>
      <w:jc w:val="both"/>
    </w:pPr>
    <w:rPr>
      <w:kern w:val="1"/>
      <w:sz w:val="20"/>
      <w:szCs w:val="24"/>
    </w:rPr>
  </w:style>
  <w:style w:type="paragraph" w:styleId="33">
    <w:name w:val="toc 3"/>
    <w:basedOn w:val="1"/>
    <w:next w:val="1"/>
    <w:qFormat/>
    <w:uiPriority w:val="99"/>
    <w:pPr>
      <w:widowControl w:val="0"/>
      <w:tabs>
        <w:tab w:val="left" w:pos="1260"/>
        <w:tab w:val="left" w:pos="1680"/>
        <w:tab w:val="right" w:leader="hyphen" w:pos="9799"/>
      </w:tabs>
      <w:ind w:left="525"/>
    </w:pPr>
    <w:rPr>
      <w:rFonts w:ascii="Arial" w:hAnsi="Arial"/>
      <w:iCs/>
      <w:kern w:val="1"/>
      <w:sz w:val="20"/>
    </w:rPr>
  </w:style>
  <w:style w:type="paragraph" w:styleId="34">
    <w:name w:val="Plain Text"/>
    <w:basedOn w:val="1"/>
    <w:link w:val="80"/>
    <w:qFormat/>
    <w:uiPriority w:val="0"/>
    <w:pPr>
      <w:widowControl w:val="0"/>
      <w:spacing w:before="120" w:after="120" w:line="312" w:lineRule="atLeast"/>
      <w:jc w:val="both"/>
    </w:pPr>
    <w:rPr>
      <w:rFonts w:ascii="宋体" w:hAnsi="宋体"/>
    </w:rPr>
  </w:style>
  <w:style w:type="paragraph" w:styleId="35">
    <w:name w:val="List Number 4"/>
    <w:basedOn w:val="1"/>
    <w:qFormat/>
    <w:uiPriority w:val="99"/>
    <w:pPr>
      <w:widowControl w:val="0"/>
      <w:spacing w:before="240" w:after="120" w:line="360" w:lineRule="auto"/>
      <w:ind w:left="2100" w:hanging="420"/>
      <w:jc w:val="both"/>
    </w:pPr>
    <w:rPr>
      <w:rFonts w:ascii="Arial" w:hAnsi="Arial"/>
      <w:kern w:val="1"/>
      <w:sz w:val="20"/>
      <w:szCs w:val="21"/>
    </w:rPr>
  </w:style>
  <w:style w:type="paragraph" w:styleId="36">
    <w:name w:val="toc 8"/>
    <w:basedOn w:val="1"/>
    <w:next w:val="1"/>
    <w:qFormat/>
    <w:uiPriority w:val="99"/>
    <w:pPr>
      <w:widowControl w:val="0"/>
      <w:ind w:left="2940"/>
      <w:jc w:val="both"/>
    </w:pPr>
    <w:rPr>
      <w:rFonts w:ascii="Calibri" w:hAnsi="Calibri"/>
      <w:kern w:val="1"/>
      <w:sz w:val="20"/>
      <w:szCs w:val="22"/>
    </w:rPr>
  </w:style>
  <w:style w:type="paragraph" w:styleId="37">
    <w:name w:val="index 3"/>
    <w:basedOn w:val="1"/>
    <w:next w:val="1"/>
    <w:qFormat/>
    <w:uiPriority w:val="99"/>
    <w:pPr>
      <w:widowControl w:val="0"/>
      <w:spacing w:before="240" w:line="360" w:lineRule="auto"/>
      <w:ind w:left="400" w:firstLine="200"/>
      <w:jc w:val="both"/>
    </w:pPr>
    <w:rPr>
      <w:kern w:val="1"/>
      <w:sz w:val="20"/>
      <w:szCs w:val="21"/>
    </w:rPr>
  </w:style>
  <w:style w:type="paragraph" w:styleId="38">
    <w:name w:val="Date"/>
    <w:basedOn w:val="1"/>
    <w:next w:val="1"/>
    <w:link w:val="81"/>
    <w:qFormat/>
    <w:uiPriority w:val="99"/>
    <w:pPr>
      <w:widowControl w:val="0"/>
      <w:jc w:val="both"/>
    </w:pPr>
    <w:rPr>
      <w:kern w:val="1"/>
      <w:sz w:val="20"/>
    </w:rPr>
  </w:style>
  <w:style w:type="paragraph" w:styleId="39">
    <w:name w:val="Body Text Indent 2"/>
    <w:basedOn w:val="1"/>
    <w:link w:val="82"/>
    <w:qFormat/>
    <w:uiPriority w:val="99"/>
    <w:pPr>
      <w:widowControl w:val="0"/>
      <w:spacing w:after="120" w:line="480" w:lineRule="auto"/>
      <w:ind w:left="420"/>
      <w:jc w:val="both"/>
    </w:pPr>
    <w:rPr>
      <w:kern w:val="1"/>
      <w:sz w:val="20"/>
      <w:szCs w:val="21"/>
    </w:rPr>
  </w:style>
  <w:style w:type="paragraph" w:styleId="40">
    <w:name w:val="Balloon Text"/>
    <w:basedOn w:val="1"/>
    <w:link w:val="83"/>
    <w:qFormat/>
    <w:uiPriority w:val="99"/>
    <w:pPr>
      <w:widowControl w:val="0"/>
      <w:spacing w:before="240" w:line="360" w:lineRule="auto"/>
      <w:ind w:firstLine="200"/>
      <w:jc w:val="both"/>
    </w:pPr>
    <w:rPr>
      <w:kern w:val="1"/>
      <w:sz w:val="18"/>
      <w:szCs w:val="18"/>
    </w:rPr>
  </w:style>
  <w:style w:type="paragraph" w:styleId="41">
    <w:name w:val="footer"/>
    <w:basedOn w:val="1"/>
    <w:link w:val="84"/>
    <w:qFormat/>
    <w:uiPriority w:val="0"/>
    <w:pPr>
      <w:tabs>
        <w:tab w:val="center" w:pos="4153"/>
        <w:tab w:val="right" w:pos="8306"/>
      </w:tabs>
      <w:snapToGrid w:val="0"/>
    </w:pPr>
    <w:rPr>
      <w:sz w:val="18"/>
      <w:szCs w:val="18"/>
    </w:rPr>
  </w:style>
  <w:style w:type="paragraph" w:styleId="42">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99"/>
    <w:pPr>
      <w:widowControl w:val="0"/>
      <w:tabs>
        <w:tab w:val="left" w:pos="525"/>
        <w:tab w:val="right" w:leader="hyphen" w:pos="9799"/>
      </w:tabs>
      <w:spacing w:before="120" w:after="120"/>
    </w:pPr>
    <w:rPr>
      <w:rFonts w:ascii="Arial" w:hAnsi="Arial"/>
      <w:b/>
      <w:bCs/>
      <w:kern w:val="1"/>
      <w:sz w:val="20"/>
    </w:rPr>
  </w:style>
  <w:style w:type="paragraph" w:styleId="44">
    <w:name w:val="toc 4"/>
    <w:basedOn w:val="1"/>
    <w:next w:val="1"/>
    <w:qFormat/>
    <w:uiPriority w:val="99"/>
    <w:pPr>
      <w:widowControl w:val="0"/>
      <w:ind w:left="1260"/>
      <w:jc w:val="both"/>
    </w:pPr>
    <w:rPr>
      <w:kern w:val="1"/>
      <w:sz w:val="20"/>
      <w:szCs w:val="24"/>
    </w:rPr>
  </w:style>
  <w:style w:type="paragraph" w:styleId="45">
    <w:name w:val="index heading"/>
    <w:basedOn w:val="1"/>
    <w:next w:val="43"/>
    <w:qFormat/>
    <w:uiPriority w:val="0"/>
    <w:pPr>
      <w:widowControl w:val="0"/>
      <w:spacing w:before="240" w:line="360" w:lineRule="auto"/>
      <w:ind w:firstLine="200"/>
      <w:jc w:val="both"/>
    </w:pPr>
    <w:rPr>
      <w:kern w:val="1"/>
      <w:sz w:val="20"/>
      <w:szCs w:val="21"/>
    </w:rPr>
  </w:style>
  <w:style w:type="paragraph" w:styleId="46">
    <w:name w:val="footnote text"/>
    <w:basedOn w:val="1"/>
    <w:link w:val="86"/>
    <w:qFormat/>
    <w:uiPriority w:val="99"/>
    <w:pPr>
      <w:widowControl w:val="0"/>
      <w:spacing w:before="240" w:line="360" w:lineRule="auto"/>
      <w:ind w:firstLine="200"/>
    </w:pPr>
    <w:rPr>
      <w:b/>
      <w:kern w:val="1"/>
      <w:sz w:val="18"/>
      <w:szCs w:val="21"/>
    </w:rPr>
  </w:style>
  <w:style w:type="paragraph" w:styleId="47">
    <w:name w:val="toc 6"/>
    <w:basedOn w:val="1"/>
    <w:next w:val="1"/>
    <w:qFormat/>
    <w:uiPriority w:val="99"/>
    <w:pPr>
      <w:widowControl w:val="0"/>
      <w:ind w:left="2100"/>
      <w:jc w:val="both"/>
    </w:pPr>
    <w:rPr>
      <w:kern w:val="1"/>
      <w:sz w:val="20"/>
      <w:szCs w:val="24"/>
    </w:rPr>
  </w:style>
  <w:style w:type="paragraph" w:styleId="48">
    <w:name w:val="Body Text Indent 3"/>
    <w:basedOn w:val="1"/>
    <w:link w:val="87"/>
    <w:qFormat/>
    <w:uiPriority w:val="99"/>
    <w:pPr>
      <w:widowControl w:val="0"/>
      <w:spacing w:after="120"/>
      <w:ind w:left="420"/>
      <w:jc w:val="both"/>
    </w:pPr>
    <w:rPr>
      <w:rFonts w:ascii="Arial" w:hAnsi="Arial" w:eastAsia="黑体"/>
      <w:kern w:val="1"/>
      <w:sz w:val="16"/>
      <w:szCs w:val="16"/>
    </w:rPr>
  </w:style>
  <w:style w:type="paragraph" w:styleId="49">
    <w:name w:val="index 7"/>
    <w:basedOn w:val="1"/>
    <w:next w:val="1"/>
    <w:qFormat/>
    <w:uiPriority w:val="99"/>
    <w:pPr>
      <w:widowControl w:val="0"/>
      <w:spacing w:before="240" w:line="360" w:lineRule="auto"/>
      <w:ind w:left="1200" w:firstLine="200"/>
      <w:jc w:val="both"/>
    </w:pPr>
    <w:rPr>
      <w:kern w:val="1"/>
      <w:sz w:val="20"/>
      <w:szCs w:val="21"/>
    </w:rPr>
  </w:style>
  <w:style w:type="paragraph" w:styleId="50">
    <w:name w:val="index 9"/>
    <w:basedOn w:val="1"/>
    <w:next w:val="1"/>
    <w:qFormat/>
    <w:uiPriority w:val="99"/>
    <w:pPr>
      <w:widowControl w:val="0"/>
      <w:spacing w:before="240" w:line="360" w:lineRule="auto"/>
      <w:ind w:left="1600" w:firstLine="200"/>
      <w:jc w:val="both"/>
    </w:pPr>
    <w:rPr>
      <w:kern w:val="1"/>
      <w:sz w:val="20"/>
      <w:szCs w:val="21"/>
    </w:rPr>
  </w:style>
  <w:style w:type="paragraph" w:styleId="51">
    <w:name w:val="toc 2"/>
    <w:basedOn w:val="52"/>
    <w:next w:val="1"/>
    <w:qFormat/>
    <w:uiPriority w:val="99"/>
    <w:pPr>
      <w:widowControl w:val="0"/>
      <w:tabs>
        <w:tab w:val="left" w:pos="709"/>
        <w:tab w:val="left" w:pos="1050"/>
      </w:tabs>
      <w:spacing w:before="240" w:line="360" w:lineRule="auto"/>
      <w:ind w:left="210" w:firstLine="200"/>
      <w:jc w:val="both"/>
    </w:pPr>
    <w:rPr>
      <w:kern w:val="1"/>
      <w:sz w:val="20"/>
      <w:szCs w:val="21"/>
    </w:rPr>
  </w:style>
  <w:style w:type="paragraph" w:styleId="52">
    <w:name w:val="index 1"/>
    <w:basedOn w:val="1"/>
    <w:next w:val="1"/>
    <w:qFormat/>
    <w:uiPriority w:val="99"/>
  </w:style>
  <w:style w:type="paragraph" w:styleId="53">
    <w:name w:val="toc 9"/>
    <w:basedOn w:val="1"/>
    <w:next w:val="1"/>
    <w:qFormat/>
    <w:uiPriority w:val="99"/>
    <w:pPr>
      <w:widowControl w:val="0"/>
      <w:ind w:left="3360"/>
      <w:jc w:val="both"/>
    </w:pPr>
    <w:rPr>
      <w:kern w:val="1"/>
      <w:sz w:val="20"/>
      <w:szCs w:val="24"/>
    </w:rPr>
  </w:style>
  <w:style w:type="paragraph" w:styleId="54">
    <w:name w:val="Normal (Web)"/>
    <w:basedOn w:val="1"/>
    <w:qFormat/>
    <w:uiPriority w:val="99"/>
    <w:pPr>
      <w:spacing w:before="100" w:beforeAutospacing="1" w:after="100" w:afterAutospacing="1"/>
    </w:pPr>
    <w:rPr>
      <w:rFonts w:ascii="宋体" w:hAnsi="宋体" w:cs="宋体"/>
      <w:sz w:val="24"/>
      <w:szCs w:val="24"/>
    </w:rPr>
  </w:style>
  <w:style w:type="paragraph" w:styleId="55">
    <w:name w:val="index 2"/>
    <w:basedOn w:val="1"/>
    <w:next w:val="1"/>
    <w:qFormat/>
    <w:uiPriority w:val="99"/>
    <w:pPr>
      <w:widowControl w:val="0"/>
      <w:spacing w:before="240" w:line="360" w:lineRule="auto"/>
      <w:ind w:left="200" w:firstLine="200"/>
      <w:jc w:val="both"/>
    </w:pPr>
    <w:rPr>
      <w:kern w:val="1"/>
      <w:sz w:val="20"/>
      <w:szCs w:val="21"/>
    </w:rPr>
  </w:style>
  <w:style w:type="paragraph" w:styleId="56">
    <w:name w:val="Body Text First Indent"/>
    <w:basedOn w:val="25"/>
    <w:link w:val="75"/>
    <w:qFormat/>
    <w:uiPriority w:val="99"/>
    <w:pPr>
      <w:spacing w:after="0" w:line="360" w:lineRule="auto"/>
      <w:ind w:firstLine="420"/>
    </w:pPr>
    <w:rPr>
      <w:szCs w:val="24"/>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sz w:val="20"/>
    </w:rPr>
  </w:style>
  <w:style w:type="character" w:styleId="61">
    <w:name w:val="page number"/>
    <w:basedOn w:val="59"/>
    <w:qFormat/>
    <w:uiPriority w:val="0"/>
    <w:rPr>
      <w:rFonts w:cs="Times New Roman"/>
    </w:rPr>
  </w:style>
  <w:style w:type="character" w:styleId="62">
    <w:name w:val="FollowedHyperlink"/>
    <w:basedOn w:val="59"/>
    <w:qFormat/>
    <w:uiPriority w:val="99"/>
    <w:rPr>
      <w:rFonts w:cs="Times New Roman"/>
      <w:color w:val="800080"/>
      <w:u w:val="single"/>
    </w:rPr>
  </w:style>
  <w:style w:type="character" w:styleId="63">
    <w:name w:val="Hyperlink"/>
    <w:basedOn w:val="59"/>
    <w:qFormat/>
    <w:uiPriority w:val="99"/>
    <w:rPr>
      <w:rFonts w:cs="Times New Roman"/>
      <w:color w:val="0000FF"/>
      <w:u w:val="single"/>
    </w:rPr>
  </w:style>
  <w:style w:type="character" w:styleId="64">
    <w:name w:val="footnote reference"/>
    <w:basedOn w:val="59"/>
    <w:qFormat/>
    <w:uiPriority w:val="99"/>
    <w:rPr>
      <w:rFonts w:cs="Times New Roman"/>
      <w:sz w:val="20"/>
      <w:vertAlign w:val="superscript"/>
    </w:rPr>
  </w:style>
  <w:style w:type="character" w:customStyle="1" w:styleId="65">
    <w:name w:val="标题 1 Char"/>
    <w:basedOn w:val="59"/>
    <w:link w:val="4"/>
    <w:qFormat/>
    <w:uiPriority w:val="99"/>
    <w:rPr>
      <w:rFonts w:ascii="黑体" w:hAnsi="黑体" w:eastAsia="黑体" w:cs="Times New Roman"/>
      <w:b/>
      <w:kern w:val="1"/>
      <w:sz w:val="48"/>
      <w:szCs w:val="48"/>
    </w:rPr>
  </w:style>
  <w:style w:type="character" w:customStyle="1" w:styleId="66">
    <w:name w:val="标题 2 Char1"/>
    <w:basedOn w:val="59"/>
    <w:link w:val="2"/>
    <w:qFormat/>
    <w:uiPriority w:val="99"/>
    <w:rPr>
      <w:rFonts w:ascii="Arial" w:hAnsi="Arial" w:eastAsia="黑体" w:cs="Times New Roman"/>
      <w:b/>
      <w:kern w:val="1"/>
      <w:sz w:val="44"/>
      <w:szCs w:val="44"/>
    </w:rPr>
  </w:style>
  <w:style w:type="character" w:customStyle="1" w:styleId="67">
    <w:name w:val="标题 3 Char1"/>
    <w:basedOn w:val="59"/>
    <w:link w:val="5"/>
    <w:qFormat/>
    <w:uiPriority w:val="99"/>
    <w:rPr>
      <w:rFonts w:ascii="黑体" w:hAnsi="黑体" w:eastAsia="黑体" w:cs="Times New Roman"/>
      <w:b/>
      <w:iCs/>
      <w:kern w:val="1"/>
      <w:sz w:val="38"/>
      <w:szCs w:val="38"/>
    </w:rPr>
  </w:style>
  <w:style w:type="character" w:customStyle="1" w:styleId="68">
    <w:name w:val="标题 4 Char1"/>
    <w:basedOn w:val="59"/>
    <w:link w:val="6"/>
    <w:qFormat/>
    <w:uiPriority w:val="99"/>
    <w:rPr>
      <w:rFonts w:ascii="Arial" w:hAnsi="Arial" w:eastAsia="黑体" w:cs="Times New Roman"/>
      <w:b/>
      <w:iCs/>
      <w:kern w:val="1"/>
      <w:sz w:val="28"/>
      <w:szCs w:val="28"/>
    </w:rPr>
  </w:style>
  <w:style w:type="character" w:customStyle="1" w:styleId="69">
    <w:name w:val="标题 5 Char"/>
    <w:basedOn w:val="59"/>
    <w:link w:val="7"/>
    <w:qFormat/>
    <w:uiPriority w:val="99"/>
    <w:rPr>
      <w:rFonts w:ascii="Courier New" w:hAnsi="Courier New" w:eastAsia="宋体" w:cs="Times New Roman"/>
      <w:b/>
      <w:kern w:val="1"/>
      <w:sz w:val="28"/>
      <w:szCs w:val="20"/>
    </w:rPr>
  </w:style>
  <w:style w:type="character" w:customStyle="1" w:styleId="70">
    <w:name w:val="标题 6 Char"/>
    <w:basedOn w:val="59"/>
    <w:link w:val="8"/>
    <w:qFormat/>
    <w:uiPriority w:val="99"/>
    <w:rPr>
      <w:rFonts w:ascii="Arial" w:hAnsi="Arial" w:eastAsia="黑体" w:cs="Times New Roman"/>
      <w:b/>
      <w:bCs/>
      <w:kern w:val="1"/>
      <w:sz w:val="24"/>
      <w:szCs w:val="24"/>
    </w:rPr>
  </w:style>
  <w:style w:type="character" w:customStyle="1" w:styleId="71">
    <w:name w:val="标题 7 Char"/>
    <w:basedOn w:val="59"/>
    <w:link w:val="9"/>
    <w:qFormat/>
    <w:uiPriority w:val="99"/>
    <w:rPr>
      <w:rFonts w:ascii="Times New Roman" w:hAnsi="Times New Roman" w:eastAsia="宋体" w:cs="Times New Roman"/>
      <w:b/>
      <w:bCs/>
      <w:kern w:val="1"/>
      <w:sz w:val="24"/>
      <w:szCs w:val="24"/>
    </w:rPr>
  </w:style>
  <w:style w:type="character" w:customStyle="1" w:styleId="72">
    <w:name w:val="标题 8 Char"/>
    <w:basedOn w:val="59"/>
    <w:link w:val="10"/>
    <w:qFormat/>
    <w:uiPriority w:val="99"/>
    <w:rPr>
      <w:rFonts w:ascii="Arial" w:hAnsi="Arial" w:eastAsia="黑体" w:cs="Times New Roman"/>
      <w:kern w:val="1"/>
      <w:sz w:val="24"/>
      <w:szCs w:val="24"/>
    </w:rPr>
  </w:style>
  <w:style w:type="character" w:customStyle="1" w:styleId="73">
    <w:name w:val="标题 9 Char"/>
    <w:basedOn w:val="59"/>
    <w:link w:val="11"/>
    <w:qFormat/>
    <w:uiPriority w:val="99"/>
    <w:rPr>
      <w:rFonts w:ascii="Arial" w:hAnsi="Arial" w:eastAsia="黑体" w:cs="Times New Roman"/>
      <w:kern w:val="1"/>
      <w:sz w:val="20"/>
      <w:szCs w:val="21"/>
    </w:rPr>
  </w:style>
  <w:style w:type="character" w:customStyle="1" w:styleId="74">
    <w:name w:val="正文文本 Char"/>
    <w:basedOn w:val="59"/>
    <w:link w:val="25"/>
    <w:qFormat/>
    <w:uiPriority w:val="99"/>
    <w:rPr>
      <w:rFonts w:ascii="Times New Roman" w:hAnsi="Times New Roman" w:eastAsia="宋体" w:cs="Times New Roman"/>
      <w:kern w:val="0"/>
      <w:szCs w:val="20"/>
    </w:rPr>
  </w:style>
  <w:style w:type="character" w:customStyle="1" w:styleId="75">
    <w:name w:val="正文首行缩进 Char1"/>
    <w:basedOn w:val="76"/>
    <w:link w:val="56"/>
    <w:qFormat/>
    <w:uiPriority w:val="99"/>
    <w:rPr>
      <w:rFonts w:ascii="Times New Roman" w:hAnsi="Times New Roman" w:eastAsia="宋体" w:cs="Times New Roman"/>
      <w:kern w:val="0"/>
      <w:szCs w:val="24"/>
    </w:rPr>
  </w:style>
  <w:style w:type="character" w:customStyle="1" w:styleId="76">
    <w:name w:val="正文文本 Char1"/>
    <w:basedOn w:val="59"/>
    <w:qFormat/>
    <w:uiPriority w:val="99"/>
    <w:rPr>
      <w:kern w:val="0"/>
      <w:szCs w:val="20"/>
    </w:rPr>
  </w:style>
  <w:style w:type="character" w:customStyle="1" w:styleId="77">
    <w:name w:val="文档结构图 Char"/>
    <w:basedOn w:val="59"/>
    <w:link w:val="20"/>
    <w:qFormat/>
    <w:uiPriority w:val="99"/>
    <w:rPr>
      <w:rFonts w:ascii="Times New Roman" w:hAnsi="Times New Roman" w:eastAsia="宋体" w:cs="Times New Roman"/>
      <w:kern w:val="1"/>
      <w:sz w:val="20"/>
      <w:szCs w:val="21"/>
      <w:shd w:val="clear" w:color="000000" w:fill="000080"/>
    </w:rPr>
  </w:style>
  <w:style w:type="character" w:customStyle="1" w:styleId="78">
    <w:name w:val="正文文本 3 Char"/>
    <w:basedOn w:val="59"/>
    <w:link w:val="23"/>
    <w:qFormat/>
    <w:uiPriority w:val="99"/>
    <w:rPr>
      <w:rFonts w:ascii="Times New Roman" w:hAnsi="Times New Roman" w:eastAsia="宋体" w:cs="Times New Roman"/>
      <w:kern w:val="1"/>
      <w:sz w:val="16"/>
      <w:szCs w:val="16"/>
    </w:rPr>
  </w:style>
  <w:style w:type="character" w:customStyle="1" w:styleId="79">
    <w:name w:val="正文文本缩进 Char1"/>
    <w:basedOn w:val="59"/>
    <w:link w:val="26"/>
    <w:qFormat/>
    <w:uiPriority w:val="99"/>
    <w:rPr>
      <w:rFonts w:ascii="Times New Roman" w:hAnsi="Times New Roman" w:eastAsia="宋体" w:cs="Times New Roman"/>
      <w:kern w:val="0"/>
      <w:sz w:val="20"/>
      <w:szCs w:val="20"/>
    </w:rPr>
  </w:style>
  <w:style w:type="character" w:customStyle="1" w:styleId="80">
    <w:name w:val="纯文本 Char1"/>
    <w:basedOn w:val="59"/>
    <w:link w:val="34"/>
    <w:qFormat/>
    <w:uiPriority w:val="0"/>
    <w:rPr>
      <w:rFonts w:ascii="宋体" w:hAnsi="宋体" w:eastAsia="宋体" w:cs="Times New Roman"/>
      <w:kern w:val="0"/>
      <w:szCs w:val="20"/>
    </w:rPr>
  </w:style>
  <w:style w:type="character" w:customStyle="1" w:styleId="81">
    <w:name w:val="日期 Char1"/>
    <w:basedOn w:val="59"/>
    <w:link w:val="38"/>
    <w:qFormat/>
    <w:uiPriority w:val="99"/>
    <w:rPr>
      <w:rFonts w:ascii="Times New Roman" w:hAnsi="Times New Roman" w:eastAsia="宋体" w:cs="Times New Roman"/>
      <w:kern w:val="1"/>
      <w:sz w:val="20"/>
      <w:szCs w:val="20"/>
    </w:rPr>
  </w:style>
  <w:style w:type="character" w:customStyle="1" w:styleId="82">
    <w:name w:val="正文文本缩进 2 Char1"/>
    <w:basedOn w:val="59"/>
    <w:link w:val="39"/>
    <w:qFormat/>
    <w:uiPriority w:val="99"/>
    <w:rPr>
      <w:rFonts w:ascii="Times New Roman" w:hAnsi="Times New Roman" w:eastAsia="宋体" w:cs="Times New Roman"/>
      <w:kern w:val="1"/>
      <w:sz w:val="20"/>
      <w:szCs w:val="21"/>
    </w:rPr>
  </w:style>
  <w:style w:type="character" w:customStyle="1" w:styleId="83">
    <w:name w:val="批注框文本 Char1"/>
    <w:basedOn w:val="59"/>
    <w:link w:val="40"/>
    <w:qFormat/>
    <w:uiPriority w:val="99"/>
    <w:rPr>
      <w:rFonts w:ascii="Times New Roman" w:hAnsi="Times New Roman" w:eastAsia="宋体" w:cs="Times New Roman"/>
      <w:kern w:val="1"/>
      <w:sz w:val="18"/>
      <w:szCs w:val="18"/>
    </w:rPr>
  </w:style>
  <w:style w:type="character" w:customStyle="1" w:styleId="84">
    <w:name w:val="页脚 Char"/>
    <w:basedOn w:val="59"/>
    <w:link w:val="41"/>
    <w:qFormat/>
    <w:uiPriority w:val="0"/>
    <w:rPr>
      <w:rFonts w:ascii="Times New Roman" w:hAnsi="Times New Roman" w:eastAsia="宋体" w:cs="Times New Roman"/>
      <w:kern w:val="0"/>
      <w:sz w:val="18"/>
      <w:szCs w:val="18"/>
    </w:rPr>
  </w:style>
  <w:style w:type="character" w:customStyle="1" w:styleId="85">
    <w:name w:val="页眉 Char"/>
    <w:basedOn w:val="59"/>
    <w:link w:val="42"/>
    <w:qFormat/>
    <w:uiPriority w:val="0"/>
    <w:rPr>
      <w:rFonts w:ascii="Times New Roman" w:hAnsi="Times New Roman" w:eastAsia="宋体" w:cs="Times New Roman"/>
      <w:kern w:val="0"/>
      <w:sz w:val="18"/>
      <w:szCs w:val="18"/>
    </w:rPr>
  </w:style>
  <w:style w:type="character" w:customStyle="1" w:styleId="86">
    <w:name w:val="脚注文本 Char"/>
    <w:basedOn w:val="59"/>
    <w:link w:val="46"/>
    <w:qFormat/>
    <w:uiPriority w:val="99"/>
    <w:rPr>
      <w:rFonts w:ascii="Times New Roman" w:hAnsi="Times New Roman" w:eastAsia="宋体" w:cs="Times New Roman"/>
      <w:b/>
      <w:kern w:val="1"/>
      <w:sz w:val="18"/>
      <w:szCs w:val="21"/>
    </w:rPr>
  </w:style>
  <w:style w:type="character" w:customStyle="1" w:styleId="87">
    <w:name w:val="正文文本缩进 3 Char1"/>
    <w:basedOn w:val="59"/>
    <w:link w:val="48"/>
    <w:qFormat/>
    <w:uiPriority w:val="99"/>
    <w:rPr>
      <w:rFonts w:ascii="Arial" w:hAnsi="Arial" w:eastAsia="黑体" w:cs="Times New Roman"/>
      <w:kern w:val="1"/>
      <w:sz w:val="16"/>
      <w:szCs w:val="16"/>
    </w:rPr>
  </w:style>
  <w:style w:type="paragraph" w:customStyle="1" w:styleId="88">
    <w:name w:val="列出段落1"/>
    <w:qFormat/>
    <w:uiPriority w:val="0"/>
    <w:pPr>
      <w:ind w:firstLine="420"/>
    </w:pPr>
    <w:rPr>
      <w:rFonts w:ascii="宋体" w:hAnsi="宋体" w:eastAsia="宋体" w:cs="宋体"/>
      <w:sz w:val="24"/>
      <w:szCs w:val="24"/>
      <w:lang w:val="en-US" w:eastAsia="zh-CN" w:bidi="ar-SA"/>
    </w:rPr>
  </w:style>
  <w:style w:type="paragraph" w:customStyle="1" w:styleId="89">
    <w:name w:val="列出段落2"/>
    <w:basedOn w:val="1"/>
    <w:qFormat/>
    <w:uiPriority w:val="34"/>
    <w:pPr>
      <w:ind w:firstLine="420"/>
    </w:p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样式 标题 2 +"/>
    <w:basedOn w:val="1"/>
    <w:qFormat/>
    <w:uiPriority w:val="0"/>
    <w:pPr>
      <w:widowControl w:val="0"/>
      <w:ind w:left="780" w:hanging="360"/>
      <w:jc w:val="both"/>
    </w:pPr>
    <w:rPr>
      <w:rFonts w:ascii="Calibri" w:hAnsi="Calibri"/>
      <w:kern w:val="2"/>
      <w:szCs w:val="22"/>
    </w:rPr>
  </w:style>
  <w:style w:type="character" w:customStyle="1" w:styleId="92">
    <w:name w:val="标题 2 Char"/>
    <w:basedOn w:val="59"/>
    <w:qFormat/>
    <w:uiPriority w:val="99"/>
    <w:rPr>
      <w:rFonts w:ascii="等线 Light" w:hAnsi="等线 Light" w:eastAsia="等线 Light" w:cs="宋体"/>
      <w:b/>
      <w:bCs/>
      <w:kern w:val="0"/>
      <w:sz w:val="32"/>
      <w:szCs w:val="32"/>
    </w:rPr>
  </w:style>
  <w:style w:type="character" w:customStyle="1" w:styleId="93">
    <w:name w:val="标题 3 Char"/>
    <w:basedOn w:val="59"/>
    <w:qFormat/>
    <w:uiPriority w:val="99"/>
    <w:rPr>
      <w:rFonts w:ascii="Times New Roman" w:hAnsi="Times New Roman" w:eastAsia="宋体" w:cs="Times New Roman"/>
      <w:b/>
      <w:bCs/>
      <w:kern w:val="0"/>
      <w:sz w:val="32"/>
      <w:szCs w:val="32"/>
    </w:rPr>
  </w:style>
  <w:style w:type="character" w:customStyle="1" w:styleId="94">
    <w:name w:val="标题 4 Char"/>
    <w:basedOn w:val="59"/>
    <w:qFormat/>
    <w:uiPriority w:val="99"/>
    <w:rPr>
      <w:rFonts w:ascii="等线 Light" w:hAnsi="等线 Light" w:eastAsia="等线 Light" w:cs="宋体"/>
      <w:b/>
      <w:bCs/>
      <w:kern w:val="0"/>
      <w:sz w:val="28"/>
      <w:szCs w:val="28"/>
    </w:rPr>
  </w:style>
  <w:style w:type="character" w:customStyle="1" w:styleId="95">
    <w:name w:val="正文首行缩进 Char"/>
    <w:basedOn w:val="74"/>
    <w:qFormat/>
    <w:uiPriority w:val="99"/>
    <w:rPr>
      <w:rFonts w:ascii="Times New Roman" w:hAnsi="Times New Roman" w:eastAsia="宋体" w:cs="Times New Roman"/>
      <w:kern w:val="0"/>
      <w:szCs w:val="20"/>
    </w:rPr>
  </w:style>
  <w:style w:type="character" w:customStyle="1" w:styleId="96">
    <w:name w:val="正文文本缩进 Char"/>
    <w:basedOn w:val="59"/>
    <w:qFormat/>
    <w:uiPriority w:val="99"/>
    <w:rPr>
      <w:rFonts w:ascii="Times New Roman" w:hAnsi="Times New Roman" w:eastAsia="宋体" w:cs="Times New Roman"/>
      <w:kern w:val="0"/>
      <w:szCs w:val="20"/>
    </w:rPr>
  </w:style>
  <w:style w:type="character" w:customStyle="1" w:styleId="97">
    <w:name w:val="纯文本 Char"/>
    <w:basedOn w:val="59"/>
    <w:qFormat/>
    <w:uiPriority w:val="0"/>
    <w:rPr>
      <w:rFonts w:ascii="宋体" w:hAnsi="Courier New" w:eastAsia="宋体" w:cs="Courier New"/>
      <w:kern w:val="0"/>
      <w:szCs w:val="21"/>
    </w:rPr>
  </w:style>
  <w:style w:type="character" w:customStyle="1" w:styleId="98">
    <w:name w:val="日期 Char"/>
    <w:basedOn w:val="59"/>
    <w:qFormat/>
    <w:uiPriority w:val="99"/>
    <w:rPr>
      <w:rFonts w:ascii="Times New Roman" w:hAnsi="Times New Roman" w:eastAsia="宋体" w:cs="Times New Roman"/>
      <w:kern w:val="0"/>
      <w:szCs w:val="20"/>
    </w:rPr>
  </w:style>
  <w:style w:type="character" w:customStyle="1" w:styleId="99">
    <w:name w:val="正文文本缩进 2 Char"/>
    <w:basedOn w:val="59"/>
    <w:qFormat/>
    <w:uiPriority w:val="99"/>
    <w:rPr>
      <w:rFonts w:ascii="Times New Roman" w:hAnsi="Times New Roman" w:eastAsia="宋体" w:cs="Times New Roman"/>
      <w:kern w:val="0"/>
      <w:szCs w:val="20"/>
    </w:rPr>
  </w:style>
  <w:style w:type="character" w:customStyle="1" w:styleId="100">
    <w:name w:val="批注框文本 Char"/>
    <w:basedOn w:val="59"/>
    <w:qFormat/>
    <w:uiPriority w:val="99"/>
    <w:rPr>
      <w:rFonts w:ascii="Times New Roman" w:hAnsi="Times New Roman" w:eastAsia="宋体" w:cs="Times New Roman"/>
      <w:kern w:val="0"/>
      <w:sz w:val="18"/>
      <w:szCs w:val="18"/>
    </w:rPr>
  </w:style>
  <w:style w:type="character" w:customStyle="1" w:styleId="101">
    <w:name w:val="正文文本缩进 3 Char"/>
    <w:basedOn w:val="59"/>
    <w:qFormat/>
    <w:uiPriority w:val="99"/>
    <w:rPr>
      <w:rFonts w:ascii="Times New Roman" w:hAnsi="Times New Roman" w:eastAsia="宋体" w:cs="Times New Roman"/>
      <w:kern w:val="0"/>
      <w:sz w:val="16"/>
      <w:szCs w:val="16"/>
    </w:rPr>
  </w:style>
  <w:style w:type="paragraph" w:customStyle="1" w:styleId="102">
    <w:name w:val="Comment Text1"/>
    <w:qFormat/>
    <w:uiPriority w:val="99"/>
    <w:rPr>
      <w:rFonts w:ascii="Times New Roman" w:hAnsi="Times New Roman" w:eastAsia="宋体" w:cs="Times New Roman"/>
      <w:sz w:val="21"/>
      <w:lang w:val="en-US" w:eastAsia="zh-CN" w:bidi="ar-SA"/>
    </w:rPr>
  </w:style>
  <w:style w:type="paragraph" w:customStyle="1" w:styleId="103">
    <w:name w:val="Comment Subject1"/>
    <w:basedOn w:val="102"/>
    <w:next w:val="102"/>
    <w:qFormat/>
    <w:uiPriority w:val="99"/>
    <w:pPr>
      <w:widowControl w:val="0"/>
      <w:spacing w:before="120"/>
      <w:ind w:left="200" w:firstLine="200"/>
    </w:pPr>
    <w:rPr>
      <w:b/>
      <w:bCs/>
      <w:kern w:val="1"/>
      <w:sz w:val="20"/>
      <w:szCs w:val="21"/>
    </w:rPr>
  </w:style>
  <w:style w:type="paragraph" w:customStyle="1" w:styleId="104">
    <w:name w:val="xl39"/>
    <w:qFormat/>
    <w:uiPriority w:val="99"/>
    <w:pPr>
      <w:numPr>
        <w:ilvl w:val="0"/>
        <w:numId w:val="2"/>
      </w:numPr>
      <w:spacing w:before="100" w:beforeAutospacing="1" w:after="100" w:afterAutospacing="1"/>
    </w:pPr>
    <w:rPr>
      <w:rFonts w:ascii="Times New Roman" w:hAnsi="Times New Roman" w:eastAsia="宋体" w:cs="Times New Roman"/>
      <w:sz w:val="18"/>
      <w:szCs w:val="18"/>
      <w:lang w:val="en-AU" w:eastAsia="zh-CN" w:bidi="ar-SA"/>
    </w:rPr>
  </w:style>
  <w:style w:type="paragraph" w:customStyle="1" w:styleId="105">
    <w:name w:val="图片题注(Alt+A)"/>
    <w:qFormat/>
    <w:uiPriority w:val="99"/>
    <w:pPr>
      <w:widowControl w:val="0"/>
      <w:spacing w:before="120" w:after="240"/>
      <w:jc w:val="center"/>
    </w:pPr>
    <w:rPr>
      <w:rFonts w:ascii="Arial" w:hAnsi="Arial" w:eastAsia="宋体" w:cs="Arial"/>
      <w:kern w:val="1"/>
      <w:szCs w:val="21"/>
      <w:lang w:val="en-US" w:eastAsia="zh-CN" w:bidi="ar-SA"/>
    </w:rPr>
  </w:style>
  <w:style w:type="paragraph" w:customStyle="1" w:styleId="106">
    <w:name w:val="规范正文"/>
    <w:qFormat/>
    <w:uiPriority w:val="99"/>
    <w:pPr>
      <w:widowControl w:val="0"/>
      <w:spacing w:line="360" w:lineRule="auto"/>
      <w:ind w:left="480"/>
      <w:jc w:val="both"/>
    </w:pPr>
    <w:rPr>
      <w:rFonts w:ascii="Times New Roman" w:hAnsi="Times New Roman" w:eastAsia="宋体" w:cs="Times New Roman"/>
      <w:sz w:val="24"/>
      <w:lang w:val="en-US" w:eastAsia="zh-CN" w:bidi="ar-SA"/>
    </w:rPr>
  </w:style>
  <w:style w:type="paragraph" w:customStyle="1" w:styleId="107">
    <w:name w:val="正文首行缩进2"/>
    <w:qFormat/>
    <w:uiPriority w:val="99"/>
    <w:pPr>
      <w:widowControl w:val="0"/>
      <w:spacing w:line="360" w:lineRule="auto"/>
      <w:ind w:firstLine="200"/>
      <w:jc w:val="both"/>
    </w:pPr>
    <w:rPr>
      <w:rFonts w:ascii="Times New Roman" w:hAnsi="Times New Roman" w:eastAsia="宋体" w:cs="Times New Roman"/>
      <w:kern w:val="1"/>
      <w:sz w:val="24"/>
      <w:lang w:val="en-US" w:eastAsia="zh-CN" w:bidi="ar-SA"/>
    </w:rPr>
  </w:style>
  <w:style w:type="paragraph" w:customStyle="1" w:styleId="108">
    <w:name w:val="1.正文"/>
    <w:qFormat/>
    <w:uiPriority w:val="99"/>
    <w:pPr>
      <w:widowControl w:val="0"/>
      <w:spacing w:line="360" w:lineRule="auto"/>
      <w:jc w:val="both"/>
    </w:pPr>
    <w:rPr>
      <w:rFonts w:ascii="宋体" w:hAnsi="Times New Roman" w:eastAsia="宋体" w:cs="Times New Roman"/>
      <w:sz w:val="21"/>
      <w:lang w:val="en-US" w:eastAsia="zh-CN" w:bidi="ar-SA"/>
    </w:rPr>
  </w:style>
  <w:style w:type="paragraph" w:customStyle="1" w:styleId="109">
    <w:name w:val="本章导读"/>
    <w:qFormat/>
    <w:uiPriority w:val="99"/>
    <w:pPr>
      <w:widowControl w:val="0"/>
      <w:pBdr>
        <w:top w:val="single" w:color="000000" w:sz="6" w:space="4"/>
        <w:left w:val="single" w:color="000000" w:sz="6" w:space="4"/>
        <w:bottom w:val="single" w:color="000000" w:sz="6" w:space="1"/>
        <w:right w:val="single" w:color="000000" w:sz="6" w:space="4"/>
        <w:between w:val="none" w:color="000000" w:sz="0" w:space="0"/>
      </w:pBdr>
      <w:spacing w:before="120" w:after="120" w:line="360" w:lineRule="auto"/>
      <w:ind w:firstLine="420"/>
      <w:jc w:val="both"/>
    </w:pPr>
    <w:rPr>
      <w:rFonts w:ascii="华文细黑" w:hAnsi="华文细黑" w:eastAsia="宋体" w:cs="Times New Roman"/>
      <w:kern w:val="1"/>
      <w:szCs w:val="21"/>
      <w:lang w:val="en-US" w:eastAsia="zh-CN" w:bidi="ar-SA"/>
    </w:rPr>
  </w:style>
  <w:style w:type="paragraph" w:customStyle="1" w:styleId="110">
    <w:name w:val="样式 正文缩进 + 首行缩进:  2 字符"/>
    <w:qFormat/>
    <w:uiPriority w:val="99"/>
    <w:pPr>
      <w:spacing w:line="360" w:lineRule="auto"/>
      <w:ind w:firstLine="200"/>
    </w:pPr>
    <w:rPr>
      <w:rFonts w:ascii="Times New Roman" w:hAnsi="Times New Roman" w:eastAsia="宋体" w:cs="Times New Roman"/>
      <w:sz w:val="24"/>
      <w:lang w:val="en-US" w:eastAsia="zh-CN" w:bidi="ar-SA"/>
    </w:rPr>
  </w:style>
  <w:style w:type="paragraph" w:customStyle="1" w:styleId="111">
    <w:name w:val="正文首行缩进1(Crlf+Shift+M)"/>
    <w:qFormat/>
    <w:uiPriority w:val="99"/>
    <w:pPr>
      <w:spacing w:before="120" w:after="120" w:line="360" w:lineRule="auto"/>
      <w:ind w:firstLine="420"/>
    </w:pPr>
    <w:rPr>
      <w:rFonts w:ascii="Arial" w:hAnsi="Arial" w:eastAsia="宋体" w:cs="宋体"/>
      <w:kern w:val="1"/>
      <w:sz w:val="21"/>
      <w:lang w:val="en-US" w:eastAsia="zh-CN" w:bidi="ar-SA"/>
    </w:rPr>
  </w:style>
  <w:style w:type="paragraph" w:customStyle="1" w:styleId="112">
    <w:name w:val="正文加粗（整段加粗）"/>
    <w:next w:val="111"/>
    <w:qFormat/>
    <w:uiPriority w:val="99"/>
    <w:pPr>
      <w:spacing w:line="360" w:lineRule="auto"/>
      <w:ind w:firstLine="200"/>
    </w:pPr>
    <w:rPr>
      <w:rFonts w:ascii="Arial" w:hAnsi="Arial" w:eastAsia="宋体" w:cs="宋体"/>
      <w:b/>
      <w:kern w:val="1"/>
      <w:sz w:val="21"/>
      <w:u w:val="single"/>
      <w:lang w:val="en-US" w:eastAsia="zh-CN" w:bidi="ar-SA"/>
    </w:rPr>
  </w:style>
  <w:style w:type="paragraph" w:customStyle="1" w:styleId="113">
    <w:name w:val="Char"/>
    <w:qFormat/>
    <w:uiPriority w:val="99"/>
    <w:pPr>
      <w:spacing w:after="160" w:line="240" w:lineRule="exact"/>
    </w:pPr>
    <w:rPr>
      <w:rFonts w:ascii="Verdana" w:hAnsi="Verdana" w:eastAsia="宋体" w:cs="Times New Roman"/>
      <w:sz w:val="21"/>
      <w:lang w:val="en-US" w:eastAsia="zh-CN" w:bidi="ar-SA"/>
    </w:rPr>
  </w:style>
  <w:style w:type="paragraph" w:customStyle="1" w:styleId="114">
    <w:name w:val="修订1"/>
    <w:qFormat/>
    <w:uiPriority w:val="99"/>
    <w:rPr>
      <w:rFonts w:ascii="Times New Roman" w:hAnsi="Times New Roman" w:eastAsia="宋体" w:cs="Times New Roman"/>
      <w:kern w:val="1"/>
      <w:sz w:val="21"/>
      <w:szCs w:val="21"/>
      <w:lang w:val="en-US" w:eastAsia="zh-CN" w:bidi="ar-SA"/>
    </w:rPr>
  </w:style>
  <w:style w:type="paragraph" w:customStyle="1" w:styleId="115">
    <w:name w:val="默认段落字体 Para Char Char Char Char Char Char Char Char Char Char"/>
    <w:qFormat/>
    <w:uiPriority w:val="99"/>
    <w:pPr>
      <w:widowControl w:val="0"/>
      <w:jc w:val="both"/>
    </w:pPr>
    <w:rPr>
      <w:rFonts w:ascii="Times New Roman" w:hAnsi="Times New Roman" w:eastAsia="宋体" w:cs="Times New Roman"/>
      <w:kern w:val="1"/>
      <w:szCs w:val="24"/>
      <w:lang w:val="en-US" w:eastAsia="zh-CN" w:bidi="ar-SA"/>
    </w:rPr>
  </w:style>
  <w:style w:type="paragraph" w:customStyle="1" w:styleId="116">
    <w:name w:val="段落正文"/>
    <w:qFormat/>
    <w:uiPriority w:val="99"/>
    <w:pPr>
      <w:widowControl w:val="0"/>
      <w:spacing w:line="360" w:lineRule="atLeast"/>
      <w:ind w:left="100" w:firstLine="200"/>
      <w:jc w:val="both"/>
    </w:pPr>
    <w:rPr>
      <w:rFonts w:ascii="Times New Roman" w:hAnsi="Times New Roman" w:eastAsia="宋体" w:cs="Times New Roman"/>
      <w:spacing w:val="2"/>
      <w:kern w:val="1"/>
      <w:sz w:val="24"/>
      <w:szCs w:val="24"/>
      <w:lang w:val="en-US" w:eastAsia="zh-CN" w:bidi="ar-SA"/>
    </w:rPr>
  </w:style>
  <w:style w:type="paragraph" w:customStyle="1" w:styleId="117">
    <w:name w:val="样式 样式 样式 标题 2 + 段前: 0.5 行1 + 段前: 0.5 行 段后: 0.5 行1 + 段前: 0.5 行 段..."/>
    <w:qFormat/>
    <w:uiPriority w:val="99"/>
    <w:pPr>
      <w:keepNext/>
      <w:keepLines/>
      <w:tabs>
        <w:tab w:val="left" w:pos="1500"/>
      </w:tabs>
      <w:ind w:left="1500" w:hanging="420"/>
      <w:outlineLvl w:val="1"/>
    </w:pPr>
    <w:rPr>
      <w:rFonts w:ascii="Arial" w:hAnsi="Arial" w:eastAsia="宋体" w:cs="Times New Roman"/>
      <w:b/>
      <w:bCs/>
      <w:spacing w:val="-5"/>
      <w:sz w:val="28"/>
      <w:lang w:val="en-US" w:eastAsia="zh-CN" w:bidi="ar-SA"/>
    </w:rPr>
  </w:style>
  <w:style w:type="paragraph" w:customStyle="1" w:styleId="118">
    <w:name w:val="样式 小四 红色"/>
    <w:qFormat/>
    <w:uiPriority w:val="99"/>
    <w:pPr>
      <w:widowControl w:val="0"/>
      <w:spacing w:line="360" w:lineRule="auto"/>
      <w:ind w:firstLine="480"/>
      <w:jc w:val="both"/>
    </w:pPr>
    <w:rPr>
      <w:rFonts w:ascii="Calibri" w:hAnsi="Calibri" w:eastAsia="宋体" w:cs="宋体"/>
      <w:kern w:val="1"/>
      <w:sz w:val="24"/>
      <w:lang w:val="en-US" w:eastAsia="zh-CN" w:bidi="ar-SA"/>
    </w:rPr>
  </w:style>
  <w:style w:type="paragraph" w:customStyle="1" w:styleId="119">
    <w:name w:val="样式 首行缩进:  0.63 厘米 右侧:  2 字符"/>
    <w:qFormat/>
    <w:uiPriority w:val="99"/>
    <w:pPr>
      <w:widowControl w:val="0"/>
      <w:spacing w:line="420" w:lineRule="exact"/>
      <w:ind w:firstLine="200"/>
      <w:jc w:val="both"/>
    </w:pPr>
    <w:rPr>
      <w:rFonts w:ascii="Times New Roman" w:hAnsi="Times New Roman" w:eastAsia="仿宋_GB2312" w:cs="Times New Roman"/>
      <w:kern w:val="1"/>
      <w:sz w:val="24"/>
      <w:lang w:val="en-US" w:eastAsia="zh-CN" w:bidi="ar-SA"/>
    </w:rPr>
  </w:style>
  <w:style w:type="paragraph" w:customStyle="1" w:styleId="120">
    <w:name w:val="正文幼5号"/>
    <w:qFormat/>
    <w:uiPriority w:val="99"/>
    <w:pPr>
      <w:widowControl w:val="0"/>
      <w:jc w:val="both"/>
    </w:pPr>
    <w:rPr>
      <w:rFonts w:ascii="Times New Roman" w:hAnsi="Times New Roman" w:eastAsia="幼圆" w:cs="Times New Roman"/>
      <w:kern w:val="1"/>
      <w:lang w:val="en-US" w:eastAsia="zh-CN" w:bidi="ar-SA"/>
    </w:rPr>
  </w:style>
  <w:style w:type="paragraph" w:customStyle="1" w:styleId="121">
    <w:name w:val="图"/>
    <w:qFormat/>
    <w:uiPriority w:val="0"/>
    <w:pPr>
      <w:keepNext/>
      <w:widowControl w:val="0"/>
      <w:spacing w:before="60" w:after="60" w:line="300" w:lineRule="auto"/>
      <w:jc w:val="center"/>
    </w:pPr>
    <w:rPr>
      <w:rFonts w:ascii="Times New Roman" w:hAnsi="Times New Roman" w:eastAsia="宋体" w:cs="Times New Roman"/>
      <w:spacing w:val="20"/>
      <w:sz w:val="24"/>
      <w:lang w:val="en-US" w:eastAsia="zh-CN" w:bidi="ar-SA"/>
    </w:rPr>
  </w:style>
  <w:style w:type="paragraph" w:customStyle="1" w:styleId="122">
    <w:name w:val="HFIndent1Bullet"/>
    <w:qFormat/>
    <w:uiPriority w:val="99"/>
    <w:pPr>
      <w:numPr>
        <w:ilvl w:val="0"/>
        <w:numId w:val="3"/>
      </w:numPr>
      <w:ind w:left="720" w:hanging="360"/>
      <w:jc w:val="both"/>
    </w:pPr>
    <w:rPr>
      <w:rFonts w:ascii="Arial" w:hAnsi="Arial" w:eastAsia="宋体" w:cs="Times New Roman"/>
      <w:lang w:val="en-US" w:eastAsia="zh-CN" w:bidi="ar-SA"/>
    </w:rPr>
  </w:style>
  <w:style w:type="paragraph" w:customStyle="1" w:styleId="123">
    <w:name w:val="样式 仿宋_GB2312 行距: 1.5 倍行距"/>
    <w:qFormat/>
    <w:uiPriority w:val="99"/>
    <w:pPr>
      <w:widowControl w:val="0"/>
      <w:spacing w:line="360" w:lineRule="auto"/>
      <w:ind w:firstLine="420"/>
      <w:jc w:val="both"/>
    </w:pPr>
    <w:rPr>
      <w:rFonts w:ascii="宋体" w:hAnsi="宋体" w:eastAsia="宋体" w:cs="Times New Roman"/>
      <w:kern w:val="1"/>
      <w:szCs w:val="21"/>
      <w:lang w:val="en-US" w:eastAsia="zh-CN" w:bidi="ar-SA"/>
    </w:rPr>
  </w:style>
  <w:style w:type="paragraph" w:customStyle="1" w:styleId="124">
    <w:name w:val="Char11"/>
    <w:qFormat/>
    <w:uiPriority w:val="99"/>
    <w:pPr>
      <w:spacing w:after="160" w:line="240" w:lineRule="exact"/>
    </w:pPr>
    <w:rPr>
      <w:rFonts w:ascii="Verdana" w:hAnsi="Verdana" w:eastAsia="宋体" w:cs="Times New Roman"/>
      <w:sz w:val="21"/>
      <w:lang w:val="en-US" w:eastAsia="zh-CN" w:bidi="ar-SA"/>
    </w:rPr>
  </w:style>
  <w:style w:type="paragraph" w:customStyle="1" w:styleId="125">
    <w:name w:val="说明内容"/>
    <w:basedOn w:val="111"/>
    <w:qFormat/>
    <w:uiPriority w:val="99"/>
    <w:rPr>
      <w:i/>
      <w:iCs/>
      <w:color w:val="FF0000"/>
    </w:rPr>
  </w:style>
  <w:style w:type="paragraph" w:customStyle="1" w:styleId="126">
    <w:name w:val="HFTableBullet"/>
    <w:qFormat/>
    <w:uiPriority w:val="99"/>
    <w:pPr>
      <w:numPr>
        <w:ilvl w:val="0"/>
        <w:numId w:val="4"/>
      </w:numPr>
      <w:tabs>
        <w:tab w:val="left" w:pos="162"/>
      </w:tabs>
      <w:ind w:left="162" w:hanging="180"/>
      <w:jc w:val="both"/>
    </w:pPr>
    <w:rPr>
      <w:rFonts w:ascii="Arial" w:hAnsi="Arial" w:eastAsia="宋体" w:cs="Times New Roman"/>
      <w:lang w:val="en-US" w:eastAsia="zh-CN" w:bidi="ar-SA"/>
    </w:rPr>
  </w:style>
  <w:style w:type="paragraph" w:customStyle="1" w:styleId="127">
    <w:name w:val="TOC 标题1"/>
    <w:basedOn w:val="114"/>
    <w:qFormat/>
    <w:uiPriority w:val="99"/>
    <w:pPr>
      <w:spacing w:line="276" w:lineRule="auto"/>
    </w:pPr>
    <w:rPr>
      <w:rFonts w:ascii="Cambria" w:hAnsi="Cambria"/>
      <w:bCs/>
      <w:color w:val="365F91"/>
      <w:sz w:val="28"/>
      <w:szCs w:val="28"/>
    </w:rPr>
  </w:style>
  <w:style w:type="paragraph" w:customStyle="1" w:styleId="128">
    <w:name w:val="F2"/>
    <w:qFormat/>
    <w:uiPriority w:val="99"/>
    <w:pPr>
      <w:widowControl w:val="0"/>
      <w:ind w:firstLine="601"/>
      <w:jc w:val="both"/>
    </w:pPr>
    <w:rPr>
      <w:rFonts w:ascii="Times New Roman" w:hAnsi="Times New Roman" w:eastAsia="宋体" w:cs="Times New Roman"/>
      <w:sz w:val="24"/>
      <w:lang w:val="en-US" w:eastAsia="zh-CN" w:bidi="ar-SA"/>
    </w:rPr>
  </w:style>
  <w:style w:type="paragraph" w:customStyle="1" w:styleId="129">
    <w:name w:val="样式 正文五号 首行缩进:  2 字符"/>
    <w:basedOn w:val="27"/>
    <w:qFormat/>
    <w:uiPriority w:val="99"/>
    <w:pPr>
      <w:ind w:firstLine="420"/>
    </w:pPr>
    <w:rPr>
      <w:sz w:val="21"/>
    </w:rPr>
  </w:style>
  <w:style w:type="paragraph" w:customStyle="1" w:styleId="130">
    <w:name w:val="方案正文"/>
    <w:qFormat/>
    <w:uiPriority w:val="99"/>
    <w:pPr>
      <w:widowControl w:val="0"/>
      <w:spacing w:before="156" w:line="360" w:lineRule="auto"/>
      <w:ind w:firstLine="359"/>
    </w:pPr>
    <w:rPr>
      <w:rFonts w:ascii="Arial" w:hAnsi="Arial" w:eastAsia="宋体" w:cs="宋体"/>
      <w:kern w:val="1"/>
      <w:sz w:val="24"/>
      <w:szCs w:val="21"/>
      <w:lang w:val="en-US" w:eastAsia="zh-CN" w:bidi="ar-SA"/>
    </w:rPr>
  </w:style>
  <w:style w:type="paragraph" w:customStyle="1" w:styleId="131">
    <w:name w:val="Numbered list 2.2"/>
    <w:basedOn w:val="107"/>
    <w:qFormat/>
    <w:uiPriority w:val="99"/>
    <w:pPr>
      <w:widowControl/>
      <w:numPr>
        <w:ilvl w:val="1"/>
        <w:numId w:val="5"/>
      </w:numPr>
      <w:tabs>
        <w:tab w:val="left" w:pos="720"/>
      </w:tabs>
      <w:spacing w:before="240" w:after="60" w:line="240" w:lineRule="auto"/>
      <w:ind w:left="720" w:hanging="360"/>
    </w:pPr>
    <w:rPr>
      <w:rFonts w:ascii="Futura Bk" w:hAnsi="Futura Bk"/>
      <w:lang w:val="en-GB"/>
    </w:rPr>
  </w:style>
  <w:style w:type="paragraph" w:customStyle="1" w:styleId="132">
    <w:name w:val="默认段落字体 Para Char"/>
    <w:qFormat/>
    <w:uiPriority w:val="99"/>
    <w:pPr>
      <w:widowControl w:val="0"/>
      <w:jc w:val="both"/>
    </w:pPr>
    <w:rPr>
      <w:rFonts w:ascii="Tahoma" w:hAnsi="Tahoma" w:eastAsia="宋体" w:cs="Times New Roman"/>
      <w:kern w:val="1"/>
      <w:sz w:val="24"/>
      <w:lang w:val="en-US" w:eastAsia="zh-CN" w:bidi="ar-SA"/>
    </w:rPr>
  </w:style>
  <w:style w:type="paragraph" w:customStyle="1" w:styleId="133">
    <w:name w:val="Numbered list 2.3"/>
    <w:basedOn w:val="48"/>
    <w:qFormat/>
    <w:uiPriority w:val="99"/>
    <w:pPr>
      <w:widowControl/>
      <w:numPr>
        <w:ilvl w:val="2"/>
        <w:numId w:val="5"/>
      </w:numPr>
      <w:tabs>
        <w:tab w:val="left" w:pos="360"/>
        <w:tab w:val="left" w:pos="1080"/>
      </w:tabs>
      <w:spacing w:after="0" w:line="360" w:lineRule="auto"/>
      <w:ind w:left="1080" w:right="240" w:hanging="360"/>
      <w:jc w:val="left"/>
    </w:pPr>
    <w:rPr>
      <w:rFonts w:ascii="Futura Bk" w:hAnsi="Futura Bk" w:eastAsia="宋体" w:cs="微软雅黑"/>
      <w:bCs/>
      <w:sz w:val="22"/>
      <w:szCs w:val="21"/>
      <w:lang w:val="en-GB"/>
    </w:rPr>
  </w:style>
  <w:style w:type="paragraph" w:customStyle="1" w:styleId="134">
    <w:name w:val="源代码"/>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CCCCCC"/>
      <w:ind w:firstLine="420"/>
      <w:jc w:val="both"/>
    </w:pPr>
    <w:rPr>
      <w:rFonts w:ascii="Times New Roman" w:hAnsi="Times New Roman" w:eastAsia="宋体" w:cs="宋体"/>
      <w:i/>
      <w:iCs/>
      <w:kern w:val="1"/>
      <w:sz w:val="18"/>
      <w:szCs w:val="18"/>
      <w:lang w:val="en-US" w:eastAsia="zh-CN" w:bidi="ar-SA"/>
    </w:rPr>
  </w:style>
  <w:style w:type="paragraph" w:customStyle="1" w:styleId="135">
    <w:name w:val="Numbered list 2.4"/>
    <w:basedOn w:val="44"/>
    <w:qFormat/>
    <w:uiPriority w:val="99"/>
    <w:pPr>
      <w:widowControl/>
      <w:numPr>
        <w:ilvl w:val="3"/>
        <w:numId w:val="5"/>
      </w:numPr>
      <w:tabs>
        <w:tab w:val="left" w:pos="0"/>
        <w:tab w:val="left" w:pos="180"/>
        <w:tab w:val="left" w:pos="360"/>
        <w:tab w:val="left" w:pos="720"/>
        <w:tab w:val="left" w:pos="1080"/>
        <w:tab w:val="left" w:pos="1260"/>
      </w:tabs>
      <w:spacing w:line="360" w:lineRule="auto"/>
      <w:ind w:left="1440" w:hanging="1260"/>
      <w:jc w:val="left"/>
    </w:pPr>
    <w:rPr>
      <w:rFonts w:ascii="Futura Bk" w:hAnsi="Futura Bk"/>
      <w:szCs w:val="20"/>
      <w:lang w:val="en-GB"/>
    </w:rPr>
  </w:style>
  <w:style w:type="paragraph" w:customStyle="1" w:styleId="136">
    <w:name w:val="封面中公司与日期"/>
    <w:qFormat/>
    <w:uiPriority w:val="99"/>
    <w:pPr>
      <w:widowControl w:val="0"/>
      <w:spacing w:line="360" w:lineRule="auto"/>
    </w:pPr>
    <w:rPr>
      <w:rFonts w:ascii="Vrinda" w:hAnsi="Vrinda" w:eastAsia="黑体" w:cs="Times New Roman"/>
      <w:b/>
      <w:color w:val="333333"/>
      <w:kern w:val="1"/>
      <w:sz w:val="30"/>
      <w:szCs w:val="30"/>
      <w:lang w:val="en-US" w:eastAsia="zh-CN" w:bidi="ar-SA"/>
    </w:rPr>
  </w:style>
  <w:style w:type="paragraph" w:customStyle="1" w:styleId="137">
    <w:name w:val="样式2"/>
    <w:qFormat/>
    <w:uiPriority w:val="99"/>
    <w:pPr>
      <w:widowControl w:val="0"/>
      <w:spacing w:line="360" w:lineRule="auto"/>
      <w:ind w:left="660" w:right="240"/>
    </w:pPr>
    <w:rPr>
      <w:rFonts w:ascii="Times New Roman" w:hAnsi="Times New Roman" w:eastAsia="宋体" w:cs="Times New Roman"/>
      <w:kern w:val="1"/>
      <w:sz w:val="24"/>
      <w:szCs w:val="24"/>
      <w:lang w:val="en-US" w:eastAsia="zh-CN" w:bidi="ar-SA"/>
    </w:rPr>
  </w:style>
  <w:style w:type="paragraph" w:customStyle="1" w:styleId="138">
    <w:name w:val="标书名称[封面]"/>
    <w:qFormat/>
    <w:uiPriority w:val="99"/>
    <w:pPr>
      <w:widowControl w:val="0"/>
      <w:spacing w:after="240"/>
    </w:pPr>
    <w:rPr>
      <w:rFonts w:ascii="Arial" w:hAnsi="Arial" w:eastAsia="黑体" w:cs="宋体"/>
      <w:b/>
      <w:kern w:val="1"/>
      <w:sz w:val="52"/>
      <w:lang w:val="en-US" w:eastAsia="zh-CN" w:bidi="ar-SA"/>
    </w:rPr>
  </w:style>
  <w:style w:type="paragraph" w:customStyle="1" w:styleId="139">
    <w:name w:val="引言"/>
    <w:qFormat/>
    <w:uiPriority w:val="99"/>
    <w:pPr>
      <w:widowControl w:val="0"/>
      <w:pBdr>
        <w:top w:val="none" w:color="000000" w:sz="0" w:space="3"/>
        <w:left w:val="none" w:color="000000" w:sz="0" w:space="3"/>
        <w:bottom w:val="double" w:color="000000" w:sz="12" w:space="1"/>
        <w:right w:val="none" w:color="000000" w:sz="0" w:space="3"/>
        <w:between w:val="none" w:color="000000" w:sz="0" w:space="0"/>
      </w:pBdr>
      <w:spacing w:line="360" w:lineRule="auto"/>
      <w:ind w:firstLine="200"/>
    </w:pPr>
    <w:rPr>
      <w:rFonts w:ascii="Arial" w:hAnsi="Arial" w:eastAsia="宋体" w:cs="宋体"/>
      <w:i/>
      <w:iCs/>
      <w:kern w:val="1"/>
      <w:lang w:val="en-US" w:eastAsia="zh-CN" w:bidi="ar-SA"/>
    </w:rPr>
  </w:style>
  <w:style w:type="paragraph" w:customStyle="1" w:styleId="140">
    <w:name w:val="Char1"/>
    <w:qFormat/>
    <w:uiPriority w:val="99"/>
    <w:pPr>
      <w:spacing w:before="100" w:beforeAutospacing="1" w:after="100" w:afterAutospacing="1" w:line="360" w:lineRule="auto"/>
      <w:ind w:firstLine="200"/>
    </w:pPr>
    <w:rPr>
      <w:rFonts w:ascii="??" w:hAnsi="??" w:eastAsia="宋体" w:cs="宋体"/>
      <w:sz w:val="24"/>
      <w:szCs w:val="24"/>
      <w:lang w:val="en-US" w:eastAsia="zh-CN" w:bidi="ar-SA"/>
    </w:rPr>
  </w:style>
  <w:style w:type="paragraph" w:customStyle="1" w:styleId="141">
    <w:name w:val="Numbered list 2.1"/>
    <w:basedOn w:val="88"/>
    <w:qFormat/>
    <w:uiPriority w:val="99"/>
    <w:pPr>
      <w:numPr>
        <w:ilvl w:val="0"/>
        <w:numId w:val="5"/>
      </w:numPr>
      <w:tabs>
        <w:tab w:val="left" w:pos="720"/>
      </w:tabs>
      <w:spacing w:before="240" w:after="60"/>
      <w:ind w:left="360" w:hanging="360"/>
    </w:pPr>
    <w:rPr>
      <w:rFonts w:ascii="Futura Bk" w:hAnsi="Futura Bk"/>
      <w:sz w:val="21"/>
      <w:szCs w:val="21"/>
      <w:lang w:val="en-GB"/>
    </w:rPr>
  </w:style>
  <w:style w:type="paragraph" w:customStyle="1" w:styleId="142">
    <w:name w:val="前言标题"/>
    <w:qFormat/>
    <w:uiPriority w:val="99"/>
    <w:pPr>
      <w:widowControl w:val="0"/>
      <w:spacing w:before="480"/>
      <w:jc w:val="center"/>
    </w:pPr>
    <w:rPr>
      <w:rFonts w:ascii="黑体" w:hAnsi="黑体" w:eastAsia="黑体" w:cs="宋体"/>
      <w:b/>
      <w:bCs/>
      <w:kern w:val="1"/>
      <w:sz w:val="44"/>
      <w:szCs w:val="44"/>
      <w:lang w:val="en-US" w:eastAsia="zh-CN" w:bidi="ar-SA"/>
    </w:rPr>
  </w:style>
  <w:style w:type="paragraph" w:customStyle="1" w:styleId="143">
    <w:name w:val="表格文字"/>
    <w:link w:val="144"/>
    <w:qFormat/>
    <w:uiPriority w:val="0"/>
    <w:pPr>
      <w:widowControl w:val="0"/>
      <w:spacing w:before="25" w:after="25"/>
    </w:pPr>
    <w:rPr>
      <w:rFonts w:ascii="Times New Roman" w:hAnsi="Times New Roman" w:eastAsia="宋体" w:cs="Times New Roman"/>
      <w:bCs/>
      <w:spacing w:val="10"/>
      <w:sz w:val="24"/>
      <w:lang w:val="en-US" w:eastAsia="zh-CN" w:bidi="ar-SA"/>
    </w:rPr>
  </w:style>
  <w:style w:type="character" w:customStyle="1" w:styleId="144">
    <w:name w:val="表格文字 Char Char"/>
    <w:link w:val="143"/>
    <w:qFormat/>
    <w:uiPriority w:val="0"/>
    <w:rPr>
      <w:rFonts w:ascii="Times New Roman" w:hAnsi="Times New Roman" w:eastAsia="宋体" w:cs="Times New Roman"/>
      <w:bCs/>
      <w:spacing w:val="10"/>
      <w:kern w:val="0"/>
      <w:sz w:val="24"/>
      <w:szCs w:val="20"/>
    </w:rPr>
  </w:style>
  <w:style w:type="paragraph" w:customStyle="1" w:styleId="145">
    <w:name w:val="Bullet 1"/>
    <w:qFormat/>
    <w:uiPriority w:val="99"/>
    <w:pPr>
      <w:numPr>
        <w:ilvl w:val="0"/>
        <w:numId w:val="6"/>
      </w:numPr>
      <w:ind w:left="1440" w:hanging="360"/>
      <w:jc w:val="both"/>
    </w:pPr>
    <w:rPr>
      <w:rFonts w:ascii="Arial" w:hAnsi="Arial" w:eastAsia="宋体" w:cs="Times New Roman"/>
      <w:lang w:val="en-US" w:eastAsia="zh-CN" w:bidi="ar-SA"/>
    </w:rPr>
  </w:style>
  <w:style w:type="paragraph" w:customStyle="1" w:styleId="146">
    <w:name w:val="文档正文"/>
    <w:qFormat/>
    <w:uiPriority w:val="99"/>
    <w:pPr>
      <w:widowControl w:val="0"/>
      <w:spacing w:line="480" w:lineRule="atLeast"/>
      <w:ind w:firstLine="567"/>
      <w:jc w:val="both"/>
    </w:pPr>
    <w:rPr>
      <w:rFonts w:ascii="仿宋_GB2312" w:hAnsi="仿宋_GB2312" w:eastAsia="仿宋_GB2312" w:cs="Times New Roman"/>
      <w:sz w:val="24"/>
      <w:lang w:val="en-US" w:eastAsia="zh-CN" w:bidi="ar-SA"/>
    </w:rPr>
  </w:style>
  <w:style w:type="paragraph" w:customStyle="1" w:styleId="147">
    <w:name w:val="Char Char1 Char"/>
    <w:qFormat/>
    <w:uiPriority w:val="99"/>
    <w:pPr>
      <w:spacing w:line="360" w:lineRule="auto"/>
      <w:ind w:left="1259" w:hanging="420"/>
    </w:pPr>
    <w:rPr>
      <w:rFonts w:ascii="宋体" w:hAnsi="宋体" w:eastAsia="黑体" w:cs="Times New Roman"/>
      <w:sz w:val="32"/>
      <w:szCs w:val="32"/>
      <w:lang w:val="en-US" w:eastAsia="zh-CN" w:bidi="ar-SA"/>
    </w:rPr>
  </w:style>
  <w:style w:type="paragraph" w:customStyle="1" w:styleId="148">
    <w:name w:val="Char Char"/>
    <w:qFormat/>
    <w:uiPriority w:val="99"/>
    <w:pPr>
      <w:widowControl w:val="0"/>
      <w:jc w:val="both"/>
    </w:pPr>
    <w:rPr>
      <w:rFonts w:ascii="Tahoma" w:hAnsi="Tahoma" w:eastAsia="宋体" w:cs="Times New Roman"/>
      <w:kern w:val="1"/>
      <w:sz w:val="24"/>
      <w:lang w:val="en-US" w:eastAsia="zh-CN" w:bidi="ar-SA"/>
    </w:rPr>
  </w:style>
  <w:style w:type="paragraph" w:customStyle="1" w:styleId="149">
    <w:name w:val="font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font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1">
    <w:name w:val="font7"/>
    <w:qFormat/>
    <w:uiPriority w:val="0"/>
    <w:pPr>
      <w:spacing w:before="100" w:beforeAutospacing="1" w:after="100" w:afterAutospacing="1"/>
    </w:pPr>
    <w:rPr>
      <w:rFonts w:ascii="宋体" w:hAnsi="宋体" w:eastAsia="宋体" w:cs="宋体"/>
      <w:sz w:val="21"/>
      <w:szCs w:val="21"/>
      <w:lang w:val="en-US" w:eastAsia="zh-CN" w:bidi="ar-SA"/>
    </w:rPr>
  </w:style>
  <w:style w:type="paragraph" w:customStyle="1" w:styleId="152">
    <w:name w:val="font8"/>
    <w:qFormat/>
    <w:uiPriority w:val="0"/>
    <w:pPr>
      <w:spacing w:before="100" w:beforeAutospacing="1" w:after="100" w:afterAutospacing="1"/>
    </w:pPr>
    <w:rPr>
      <w:rFonts w:ascii="Sylfaen" w:hAnsi="Sylfaen" w:eastAsia="宋体" w:cs="宋体"/>
      <w:sz w:val="21"/>
      <w:szCs w:val="21"/>
      <w:lang w:val="en-US" w:eastAsia="zh-CN" w:bidi="ar-SA"/>
    </w:rPr>
  </w:style>
  <w:style w:type="paragraph" w:customStyle="1" w:styleId="153">
    <w:name w:val="font9"/>
    <w:qFormat/>
    <w:uiPriority w:val="0"/>
    <w:pPr>
      <w:spacing w:before="100" w:beforeAutospacing="1" w:after="100" w:afterAutospacing="1"/>
    </w:pPr>
    <w:rPr>
      <w:rFonts w:ascii="宋体" w:hAnsi="宋体" w:eastAsia="宋体" w:cs="宋体"/>
      <w:sz w:val="18"/>
      <w:szCs w:val="18"/>
      <w:lang w:val="en-US" w:eastAsia="zh-CN" w:bidi="ar-SA"/>
    </w:rPr>
  </w:style>
  <w:style w:type="paragraph" w:customStyle="1" w:styleId="154">
    <w:name w:val="xl75"/>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155">
    <w:name w:val="xl76"/>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6">
    <w:name w:val="xl77"/>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7">
    <w:name w:val="xl78"/>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8">
    <w:name w:val="xl79"/>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9">
    <w:name w:val="xl80"/>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60">
    <w:name w:val="xl81"/>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1">
    <w:name w:val="xl82"/>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2">
    <w:name w:val="xl83"/>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3">
    <w:name w:val="xl84"/>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4">
    <w:name w:val="xl85"/>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5">
    <w:name w:val="xl86"/>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6">
    <w:name w:val="xl87"/>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7">
    <w:name w:val="xl88"/>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8">
    <w:name w:val="xl89"/>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9">
    <w:name w:val="xl90"/>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0">
    <w:name w:val="xl91"/>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1">
    <w:name w:val="xl92"/>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2">
    <w:name w:val="xl93"/>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3">
    <w:name w:val="xl94"/>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4">
    <w:name w:val="xl95"/>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5">
    <w:name w:val="xl96"/>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6">
    <w:name w:val="xl97"/>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7">
    <w:name w:val="xl98"/>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8">
    <w:name w:val="xl99"/>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9">
    <w:name w:val="xl100"/>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0">
    <w:name w:val="xl101"/>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1">
    <w:name w:val="xl102"/>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2">
    <w:name w:val="xl103"/>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3">
    <w:name w:val="xl104"/>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lang w:val="en-US" w:eastAsia="zh-CN" w:bidi="ar-SA"/>
    </w:rPr>
  </w:style>
  <w:style w:type="paragraph" w:customStyle="1" w:styleId="184">
    <w:name w:val="xl105"/>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sz w:val="24"/>
      <w:szCs w:val="24"/>
      <w:lang w:val="en-US" w:eastAsia="zh-CN" w:bidi="ar-SA"/>
    </w:rPr>
  </w:style>
  <w:style w:type="paragraph" w:customStyle="1" w:styleId="185">
    <w:name w:val="xl106"/>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6">
    <w:name w:val="xl107"/>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Tahoma" w:hAnsi="Tahoma" w:eastAsia="宋体" w:cs="Tahoma"/>
      <w:sz w:val="24"/>
      <w:szCs w:val="24"/>
      <w:lang w:val="en-US" w:eastAsia="zh-CN" w:bidi="ar-SA"/>
    </w:rPr>
  </w:style>
  <w:style w:type="paragraph" w:customStyle="1" w:styleId="187">
    <w:name w:val="xl108"/>
    <w:qFormat/>
    <w:uiPriority w:val="0"/>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8">
    <w:name w:val="xl10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9">
    <w:name w:val="xl11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0">
    <w:name w:val="xl11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1">
    <w:name w:val="xl11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2">
    <w:name w:val="xl113"/>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3">
    <w:name w:val="xl114"/>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4">
    <w:name w:val="xl115"/>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5">
    <w:name w:val="xl11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6">
    <w:name w:val="xl11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7">
    <w:name w:val="xl11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8">
    <w:name w:val="xl11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宋体"/>
      <w:sz w:val="24"/>
      <w:szCs w:val="24"/>
      <w:lang w:val="en-US" w:eastAsia="zh-CN" w:bidi="ar-SA"/>
    </w:rPr>
  </w:style>
  <w:style w:type="paragraph" w:customStyle="1" w:styleId="199">
    <w:name w:val="xl120"/>
    <w:qFormat/>
    <w:uiPriority w:val="99"/>
    <w:pPr>
      <w:pBdr>
        <w:top w:val="none" w:color="000000" w:sz="0" w:space="3"/>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0">
    <w:name w:val="xl121"/>
    <w:qFormat/>
    <w:uiPriority w:val="99"/>
    <w:pPr>
      <w:pBdr>
        <w:top w:val="none" w:color="000000" w:sz="0" w:space="3"/>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1">
    <w:name w:val="xl122"/>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2">
    <w:name w:val="xl123"/>
    <w:qFormat/>
    <w:uiPriority w:val="99"/>
    <w:pPr>
      <w:pBdr>
        <w:top w:val="single" w:color="000000" w:sz="4" w:space="0"/>
        <w:left w:val="none" w:color="000000" w:sz="0" w:space="3"/>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character" w:customStyle="1" w:styleId="203">
    <w:name w:val="Comment Reference1"/>
    <w:qFormat/>
    <w:uiPriority w:val="99"/>
    <w:rPr>
      <w:sz w:val="21"/>
    </w:rPr>
  </w:style>
  <w:style w:type="character" w:customStyle="1" w:styleId="204">
    <w:name w:val="文字加底色加粗加阴影"/>
    <w:qFormat/>
    <w:uiPriority w:val="99"/>
    <w:rPr>
      <w:b/>
      <w:sz w:val="20"/>
      <w:u w:val="single"/>
      <w:shd w:val="clear" w:color="auto" w:fill="FFFFFF"/>
    </w:rPr>
  </w:style>
  <w:style w:type="character" w:customStyle="1" w:styleId="205">
    <w:name w:val="明显参考1"/>
    <w:qFormat/>
    <w:uiPriority w:val="99"/>
    <w:rPr>
      <w:b/>
      <w:smallCaps/>
      <w:color w:val="FF0000"/>
      <w:sz w:val="20"/>
      <w:u w:val="single"/>
    </w:rPr>
  </w:style>
  <w:style w:type="character" w:customStyle="1" w:styleId="206">
    <w:name w:val="xl39 Char"/>
    <w:qFormat/>
    <w:uiPriority w:val="99"/>
    <w:rPr>
      <w:rFonts w:eastAsia="Times New Roman"/>
      <w:sz w:val="18"/>
      <w:lang w:val="en-AU"/>
    </w:rPr>
  </w:style>
  <w:style w:type="character" w:customStyle="1" w:styleId="207">
    <w:name w:val="图片题注(Alt+A) Char Char"/>
    <w:qFormat/>
    <w:uiPriority w:val="99"/>
    <w:rPr>
      <w:rFonts w:ascii="Arial" w:hAnsi="Arial"/>
      <w:sz w:val="21"/>
    </w:rPr>
  </w:style>
  <w:style w:type="character" w:customStyle="1" w:styleId="208">
    <w:name w:val="表正文 Char"/>
    <w:qFormat/>
    <w:uiPriority w:val="99"/>
    <w:rPr>
      <w:kern w:val="1"/>
    </w:rPr>
  </w:style>
  <w:style w:type="character" w:customStyle="1" w:styleId="209">
    <w:name w:val="规范正文 Char Char"/>
    <w:qFormat/>
    <w:uiPriority w:val="99"/>
    <w:rPr>
      <w:sz w:val="24"/>
    </w:rPr>
  </w:style>
  <w:style w:type="character" w:customStyle="1" w:styleId="210">
    <w:name w:val="正文首行缩进2 Char Char"/>
    <w:qFormat/>
    <w:uiPriority w:val="99"/>
    <w:rPr>
      <w:kern w:val="1"/>
      <w:sz w:val="24"/>
    </w:rPr>
  </w:style>
  <w:style w:type="character" w:customStyle="1" w:styleId="211">
    <w:name w:val="articlebody"/>
    <w:qFormat/>
    <w:uiPriority w:val="99"/>
  </w:style>
  <w:style w:type="character" w:customStyle="1" w:styleId="212">
    <w:name w:val="1.正文 Char Char"/>
    <w:qFormat/>
    <w:uiPriority w:val="99"/>
    <w:rPr>
      <w:rFonts w:ascii="宋体" w:eastAsia="宋体"/>
    </w:rPr>
  </w:style>
  <w:style w:type="character" w:customStyle="1" w:styleId="213">
    <w:name w:val="本章导读 Char Char"/>
    <w:qFormat/>
    <w:uiPriority w:val="99"/>
    <w:rPr>
      <w:rFonts w:ascii="华文细黑" w:eastAsia="华文细黑"/>
      <w:sz w:val="21"/>
    </w:rPr>
  </w:style>
  <w:style w:type="character" w:customStyle="1" w:styleId="214">
    <w:name w:val="正文缩进 Char"/>
    <w:qFormat/>
    <w:uiPriority w:val="99"/>
    <w:rPr>
      <w:sz w:val="21"/>
    </w:rPr>
  </w:style>
  <w:style w:type="character" w:customStyle="1" w:styleId="215">
    <w:name w:val="apple-style-span"/>
    <w:qFormat/>
    <w:uiPriority w:val="99"/>
  </w:style>
  <w:style w:type="character" w:customStyle="1" w:styleId="216">
    <w:name w:val="样式 正文缩进 + 首行缩进:  2 字符 Char Char"/>
    <w:qFormat/>
    <w:uiPriority w:val="99"/>
    <w:rPr>
      <w:kern w:val="1"/>
      <w:sz w:val="24"/>
    </w:rPr>
  </w:style>
  <w:style w:type="character" w:customStyle="1" w:styleId="217">
    <w:name w:val="列表编号 2 Char"/>
    <w:qFormat/>
    <w:uiPriority w:val="99"/>
    <w:rPr>
      <w:rFonts w:ascii="Arial" w:hAnsi="Arial"/>
      <w:sz w:val="21"/>
    </w:rPr>
  </w:style>
  <w:style w:type="character" w:customStyle="1" w:styleId="218">
    <w:name w:val="正文首行缩进1(Crlf+Shift+M) Char Char Char"/>
    <w:qFormat/>
    <w:uiPriority w:val="99"/>
    <w:rPr>
      <w:rFonts w:ascii="Arial" w:hAnsi="Arial"/>
    </w:rPr>
  </w:style>
  <w:style w:type="character" w:customStyle="1" w:styleId="219">
    <w:name w:val="正文加粗（整段加粗） Char Char"/>
    <w:qFormat/>
    <w:uiPriority w:val="99"/>
    <w:rPr>
      <w:rFonts w:ascii="Arial" w:hAnsi="Arial"/>
      <w:b/>
      <w:u w:val="single"/>
    </w:rPr>
  </w:style>
  <w:style w:type="character" w:customStyle="1" w:styleId="220">
    <w:name w:val="正文首行缩进1(Crlf+Shift+M) Char Char"/>
    <w:qFormat/>
    <w:uiPriority w:val="99"/>
    <w:rPr>
      <w:rFonts w:ascii="Arial" w:hAnsi="Arial"/>
    </w:rPr>
  </w:style>
  <w:style w:type="character" w:customStyle="1" w:styleId="221">
    <w:name w:val="题注 Char"/>
    <w:qFormat/>
    <w:uiPriority w:val="99"/>
    <w:rPr>
      <w:rFonts w:ascii="Arial" w:hAnsi="Arial"/>
    </w:rPr>
  </w:style>
  <w:style w:type="character" w:customStyle="1" w:styleId="222">
    <w:name w:val="列表项目符号 2 Char"/>
    <w:qFormat/>
    <w:uiPriority w:val="99"/>
    <w:rPr>
      <w:rFonts w:ascii="Arial" w:hAnsi="Arial"/>
      <w:sz w:val="21"/>
    </w:rPr>
  </w:style>
  <w:style w:type="paragraph" w:customStyle="1" w:styleId="223">
    <w:name w:val="标点正文"/>
    <w:basedOn w:val="1"/>
    <w:qFormat/>
    <w:uiPriority w:val="0"/>
    <w:pPr>
      <w:widowControl w:val="0"/>
      <w:numPr>
        <w:ilvl w:val="0"/>
        <w:numId w:val="7"/>
      </w:numPr>
      <w:tabs>
        <w:tab w:val="clear" w:pos="1140"/>
      </w:tabs>
      <w:spacing w:line="360" w:lineRule="auto"/>
      <w:jc w:val="both"/>
    </w:pPr>
    <w:rPr>
      <w:kern w:val="2"/>
      <w:sz w:val="28"/>
      <w:szCs w:val="28"/>
    </w:rPr>
  </w:style>
  <w:style w:type="paragraph" w:customStyle="1" w:styleId="224">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225">
    <w:name w:val="p0"/>
    <w:basedOn w:val="1"/>
    <w:qFormat/>
    <w:uiPriority w:val="0"/>
    <w:pPr>
      <w:jc w:val="both"/>
    </w:pPr>
    <w:rPr>
      <w:szCs w:val="21"/>
    </w:rPr>
  </w:style>
  <w:style w:type="paragraph" w:customStyle="1" w:styleId="226">
    <w:name w:val="题注4"/>
    <w:basedOn w:val="1"/>
    <w:next w:val="17"/>
    <w:qFormat/>
    <w:uiPriority w:val="0"/>
    <w:pPr>
      <w:widowControl w:val="0"/>
      <w:ind w:left="-132" w:leftChars="-64" w:right="-105" w:rightChars="-50" w:hanging="2"/>
      <w:jc w:val="center"/>
    </w:pPr>
    <w:rPr>
      <w:b/>
      <w:color w:val="FF0000"/>
      <w:kern w:val="2"/>
      <w:szCs w:val="21"/>
      <w:lang w:val="en-GB"/>
    </w:rPr>
  </w:style>
  <w:style w:type="paragraph" w:customStyle="1" w:styleId="227">
    <w:name w:val="列出段落3"/>
    <w:basedOn w:val="1"/>
    <w:qFormat/>
    <w:uiPriority w:val="34"/>
    <w:pPr>
      <w:ind w:firstLine="420" w:firstLineChars="200"/>
    </w:pPr>
  </w:style>
  <w:style w:type="paragraph" w:styleId="2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BA607-2D9B-4064-AC50-4FA00469695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19479</Words>
  <Characters>21737</Characters>
  <Lines>394</Lines>
  <Paragraphs>110</Paragraphs>
  <TotalTime>0</TotalTime>
  <ScaleCrop>false</ScaleCrop>
  <LinksUpToDate>false</LinksUpToDate>
  <CharactersWithSpaces>22040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2019-03-05T02:22:00Z</dcterms:created>
  <dc:creator>我的电脑</dc:creator>
  <cp:lastModifiedBy>admin</cp:lastModifiedBy>
  <cp:lastPrinted>2020-08-13T02:57:00Z</cp:lastPrinted>
  <dcterms:modified xsi:type="dcterms:W3CDTF">2023-06-08T08:35:21Z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C100AB5C03944B3EA0038869879B411D_13</vt:lpwstr>
  </property>
</Properties>
</file>