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华文新魏" w:eastAsia="华文新魏"/>
          <w:b/>
          <w:bCs/>
          <w:spacing w:val="22"/>
          <w:sz w:val="52"/>
          <w:szCs w:val="52"/>
        </w:rPr>
      </w:pP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2"/>
          <w:sz w:val="52"/>
          <w:szCs w:val="52"/>
        </w:rPr>
        <w:t>广东省机械技师学院三校区2023</w:t>
      </w:r>
      <w:r>
        <w:rPr>
          <w:rFonts w:hint="eastAsia" w:ascii="创艺简标宋" w:hAnsi="创艺简标宋" w:eastAsia="创艺简标宋" w:cs="创艺简标宋"/>
          <w:b w:val="0"/>
          <w:bCs w:val="0"/>
          <w:spacing w:val="22"/>
          <w:sz w:val="52"/>
          <w:szCs w:val="52"/>
          <w:lang w:val="en-US" w:eastAsia="zh-CN"/>
        </w:rPr>
        <w:t>-2028年学生宿舍智能互联网共享洗衣机服务商遴选</w:t>
      </w:r>
      <w:r>
        <w:rPr>
          <w:rFonts w:hint="eastAsia" w:ascii="创艺简标宋" w:hAnsi="创艺简标宋" w:eastAsia="创艺简标宋" w:cs="创艺简标宋"/>
          <w:b w:val="0"/>
          <w:bCs w:val="0"/>
          <w:spacing w:val="22"/>
          <w:sz w:val="52"/>
          <w:szCs w:val="52"/>
        </w:rPr>
        <w:t>采购项目</w:t>
      </w:r>
    </w:p>
    <w:p>
      <w:pPr>
        <w:jc w:val="center"/>
        <w:rPr>
          <w:rFonts w:hint="eastAsia" w:ascii="华文新魏" w:hAnsi="华文新魏" w:eastAsia="华文新魏"/>
          <w:spacing w:val="25"/>
          <w:sz w:val="84"/>
          <w:szCs w:val="84"/>
        </w:rPr>
      </w:pP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5"/>
          <w:sz w:val="84"/>
          <w:szCs w:val="84"/>
        </w:rPr>
        <w:t>采</w:t>
      </w: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5"/>
          <w:sz w:val="84"/>
          <w:szCs w:val="84"/>
        </w:rPr>
        <w:t>购</w:t>
      </w: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5"/>
          <w:sz w:val="84"/>
          <w:szCs w:val="84"/>
        </w:rPr>
        <w:t>文</w:t>
      </w:r>
    </w:p>
    <w:p>
      <w:pPr>
        <w:jc w:val="center"/>
        <w:rPr>
          <w:rFonts w:ascii="华文新魏" w:hAnsi="华文新魏" w:eastAsia="华文新魏"/>
          <w:spacing w:val="25"/>
          <w:sz w:val="84"/>
          <w:szCs w:val="84"/>
        </w:rPr>
      </w:pPr>
      <w:r>
        <w:rPr>
          <w:rFonts w:hint="eastAsia" w:ascii="创艺简标宋" w:hAnsi="创艺简标宋" w:eastAsia="创艺简标宋" w:cs="创艺简标宋"/>
          <w:b w:val="0"/>
          <w:bCs w:val="0"/>
          <w:spacing w:val="25"/>
          <w:sz w:val="84"/>
          <w:szCs w:val="84"/>
        </w:rPr>
        <w:t>件</w:t>
      </w:r>
    </w:p>
    <w:p>
      <w:pPr>
        <w:spacing w:line="360" w:lineRule="auto"/>
        <w:jc w:val="center"/>
        <w:rPr>
          <w:rFonts w:ascii="华文新魏" w:hAnsi="华文新魏" w:eastAsia="华文新魏"/>
          <w:sz w:val="28"/>
        </w:rPr>
      </w:pPr>
    </w:p>
    <w:p>
      <w:pPr>
        <w:spacing w:line="360" w:lineRule="auto"/>
        <w:jc w:val="center"/>
        <w:rPr>
          <w:rFonts w:ascii="华文新魏" w:hAnsi="华文新魏" w:eastAsia="华文新魏"/>
          <w:sz w:val="28"/>
        </w:rPr>
      </w:pPr>
    </w:p>
    <w:p>
      <w:pPr>
        <w:spacing w:line="360" w:lineRule="auto"/>
        <w:rPr>
          <w:rFonts w:ascii="华文新魏" w:hAnsi="华文新魏" w:eastAsia="华文新魏"/>
          <w:sz w:val="28"/>
        </w:rPr>
      </w:pPr>
    </w:p>
    <w:p>
      <w:pPr>
        <w:spacing w:line="360" w:lineRule="auto"/>
        <w:jc w:val="center"/>
        <w:rPr>
          <w:rFonts w:ascii="华文新魏" w:hAnsi="华文新魏" w:eastAsia="华文新魏"/>
          <w:sz w:val="28"/>
        </w:rPr>
      </w:pPr>
    </w:p>
    <w:p>
      <w:pPr>
        <w:ind w:firstLine="178"/>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采购编号：</w:t>
      </w:r>
      <w:bookmarkStart w:id="0" w:name="_Hlk122593330"/>
      <w:r>
        <w:rPr>
          <w:rFonts w:hint="eastAsia" w:ascii="仿宋_GB2312" w:hAnsi="仿宋_GB2312" w:eastAsia="仿宋_GB2312" w:cs="仿宋_GB2312"/>
          <w:b/>
          <w:sz w:val="30"/>
          <w:szCs w:val="30"/>
        </w:rPr>
        <w:t xml:space="preserve"> GDJXJG202</w:t>
      </w:r>
      <w:r>
        <w:rPr>
          <w:rFonts w:hint="eastAsia" w:ascii="仿宋_GB2312" w:hAnsi="仿宋_GB2312" w:eastAsia="仿宋_GB2312" w:cs="仿宋_GB2312"/>
          <w:b/>
          <w:sz w:val="30"/>
          <w:szCs w:val="30"/>
          <w:lang w:val="en-US" w:eastAsia="zh-CN"/>
        </w:rPr>
        <w:t>307</w:t>
      </w:r>
      <w:r>
        <w:rPr>
          <w:rFonts w:hint="eastAsia" w:ascii="仿宋_GB2312" w:hAnsi="仿宋_GB2312" w:eastAsia="仿宋_GB2312" w:cs="仿宋_GB2312"/>
          <w:b/>
          <w:sz w:val="30"/>
          <w:szCs w:val="30"/>
        </w:rPr>
        <w:t>-</w:t>
      </w:r>
      <w:bookmarkEnd w:id="0"/>
      <w:r>
        <w:rPr>
          <w:rFonts w:hint="eastAsia" w:ascii="仿宋_GB2312" w:hAnsi="仿宋_GB2312" w:eastAsia="仿宋_GB2312" w:cs="仿宋_GB2312"/>
          <w:b/>
          <w:sz w:val="30"/>
          <w:szCs w:val="30"/>
          <w:lang w:val="en-US" w:eastAsia="zh-CN"/>
        </w:rPr>
        <w:t>1</w:t>
      </w:r>
    </w:p>
    <w:p>
      <w:pPr>
        <w:ind w:firstLine="331"/>
        <w:jc w:val="center"/>
        <w:rPr>
          <w:rFonts w:hint="eastAsia" w:ascii="仿宋_GB2312" w:hAnsi="仿宋_GB2312" w:eastAsia="仿宋_GB2312" w:cs="仿宋_GB2312"/>
          <w:b/>
          <w:spacing w:val="110"/>
          <w:sz w:val="30"/>
          <w:szCs w:val="30"/>
        </w:rPr>
      </w:pPr>
      <w:r>
        <w:rPr>
          <w:rFonts w:hint="eastAsia" w:ascii="仿宋_GB2312" w:hAnsi="仿宋_GB2312" w:eastAsia="仿宋_GB2312" w:cs="仿宋_GB2312"/>
          <w:b/>
          <w:spacing w:val="110"/>
          <w:sz w:val="30"/>
          <w:szCs w:val="30"/>
        </w:rPr>
        <w:t>广东省机械技师学院</w:t>
      </w:r>
    </w:p>
    <w:p>
      <w:pPr>
        <w:jc w:val="center"/>
        <w:rPr>
          <w:rFonts w:hint="eastAsia" w:ascii="仿宋_GB2312" w:hAnsi="仿宋_GB2312" w:eastAsia="仿宋_GB2312" w:cs="仿宋_GB2312"/>
          <w:b/>
          <w:spacing w:val="43"/>
          <w:sz w:val="30"/>
          <w:szCs w:val="30"/>
        </w:rPr>
        <w:sectPr>
          <w:footerReference r:id="rId3" w:type="default"/>
          <w:endnotePr>
            <w:numFmt w:val="decimal"/>
          </w:endnotePr>
          <w:pgSz w:w="11907" w:h="16840"/>
          <w:pgMar w:top="1361" w:right="1457" w:bottom="1418" w:left="1457" w:header="567" w:footer="1130" w:gutter="0"/>
          <w:cols w:space="720" w:num="1"/>
        </w:sectPr>
      </w:pPr>
      <w:r>
        <w:rPr>
          <w:rFonts w:hint="eastAsia" w:ascii="仿宋_GB2312" w:hAnsi="仿宋_GB2312" w:eastAsia="仿宋_GB2312" w:cs="仿宋_GB2312"/>
          <w:b/>
          <w:spacing w:val="43"/>
          <w:sz w:val="30"/>
          <w:szCs w:val="30"/>
        </w:rPr>
        <w:t>202</w:t>
      </w:r>
      <w:r>
        <w:rPr>
          <w:rFonts w:hint="eastAsia" w:ascii="仿宋_GB2312" w:hAnsi="仿宋_GB2312" w:eastAsia="仿宋_GB2312" w:cs="仿宋_GB2312"/>
          <w:b/>
          <w:spacing w:val="43"/>
          <w:sz w:val="30"/>
          <w:szCs w:val="30"/>
          <w:lang w:val="en-US" w:eastAsia="zh-CN"/>
        </w:rPr>
        <w:t>3</w:t>
      </w:r>
      <w:r>
        <w:rPr>
          <w:rFonts w:hint="eastAsia" w:ascii="仿宋_GB2312" w:hAnsi="仿宋_GB2312" w:eastAsia="仿宋_GB2312" w:cs="仿宋_GB2312"/>
          <w:b/>
          <w:spacing w:val="43"/>
          <w:sz w:val="30"/>
          <w:szCs w:val="30"/>
        </w:rPr>
        <w:t>年</w:t>
      </w:r>
      <w:r>
        <w:rPr>
          <w:rFonts w:hint="eastAsia" w:ascii="仿宋_GB2312" w:hAnsi="仿宋_GB2312" w:eastAsia="仿宋_GB2312" w:cs="仿宋_GB2312"/>
          <w:b/>
          <w:spacing w:val="43"/>
          <w:sz w:val="30"/>
          <w:szCs w:val="30"/>
          <w:lang w:val="en-US" w:eastAsia="zh-CN"/>
        </w:rPr>
        <w:t>7</w:t>
      </w:r>
      <w:r>
        <w:rPr>
          <w:rFonts w:hint="eastAsia" w:ascii="仿宋_GB2312" w:hAnsi="仿宋_GB2312" w:eastAsia="仿宋_GB2312" w:cs="仿宋_GB2312"/>
          <w:b/>
          <w:spacing w:val="43"/>
          <w:sz w:val="30"/>
          <w:szCs w:val="30"/>
        </w:rPr>
        <w:t>月</w:t>
      </w:r>
    </w:p>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r>
        <w:rPr>
          <w:rFonts w:hint="eastAsia" w:ascii="华文新魏" w:hAnsi="华文新魏" w:eastAsia="华文新魏"/>
          <w:b/>
          <w:sz w:val="44"/>
        </w:rPr>
        <w:t>目录</w:t>
      </w:r>
    </w:p>
    <w:p>
      <w:pPr>
        <w:spacing w:line="360" w:lineRule="auto"/>
        <w:rPr>
          <w:rFonts w:ascii="华文新魏" w:hAnsi="华文新魏" w:eastAsia="华文新魏"/>
          <w:b/>
          <w:sz w:val="44"/>
        </w:rPr>
      </w:pPr>
    </w:p>
    <w:p>
      <w:pPr>
        <w:spacing w:line="360" w:lineRule="auto"/>
        <w:rPr>
          <w:rFonts w:ascii="华文新魏" w:hAnsi="华文新魏" w:eastAsia="华文新魏"/>
          <w:sz w:val="30"/>
          <w:szCs w:val="30"/>
        </w:rPr>
      </w:pPr>
      <w:r>
        <w:rPr>
          <w:rFonts w:hint="eastAsia" w:ascii="华文新魏" w:hAnsi="华文新魏" w:eastAsia="华文新魏"/>
          <w:sz w:val="30"/>
          <w:szCs w:val="30"/>
        </w:rPr>
        <w:t xml:space="preserve">第一部分：报价邀请函  </w:t>
      </w:r>
    </w:p>
    <w:p>
      <w:pPr>
        <w:spacing w:line="360" w:lineRule="auto"/>
        <w:rPr>
          <w:rFonts w:ascii="华文新魏" w:hAnsi="华文新魏" w:eastAsia="华文新魏"/>
          <w:sz w:val="30"/>
          <w:szCs w:val="30"/>
        </w:rPr>
      </w:pPr>
      <w:r>
        <w:rPr>
          <w:rFonts w:hint="eastAsia" w:ascii="华文新魏" w:hAnsi="华文新魏" w:eastAsia="华文新魏"/>
          <w:sz w:val="30"/>
          <w:szCs w:val="30"/>
        </w:rPr>
        <w:t xml:space="preserve">第二部分：采购项目内容  </w:t>
      </w:r>
    </w:p>
    <w:p>
      <w:pPr>
        <w:spacing w:line="360" w:lineRule="auto"/>
        <w:rPr>
          <w:rFonts w:ascii="华文新魏" w:hAnsi="华文新魏" w:eastAsia="华文新魏"/>
          <w:sz w:val="30"/>
          <w:szCs w:val="30"/>
        </w:rPr>
      </w:pPr>
      <w:r>
        <w:rPr>
          <w:rFonts w:hint="eastAsia" w:ascii="华文新魏" w:hAnsi="华文新魏" w:eastAsia="华文新魏"/>
          <w:sz w:val="30"/>
          <w:szCs w:val="30"/>
        </w:rPr>
        <w:t>第三部分：报价人须知</w:t>
      </w:r>
    </w:p>
    <w:p>
      <w:pPr>
        <w:spacing w:line="360" w:lineRule="auto"/>
        <w:rPr>
          <w:rFonts w:ascii="华文新魏" w:hAnsi="华文新魏" w:eastAsia="华文新魏"/>
          <w:sz w:val="30"/>
          <w:szCs w:val="30"/>
        </w:rPr>
        <w:sectPr>
          <w:endnotePr>
            <w:numFmt w:val="decimal"/>
          </w:endnotePr>
          <w:pgSz w:w="11907" w:h="16840"/>
          <w:pgMar w:top="1361" w:right="1457" w:bottom="1418" w:left="1457" w:header="1089" w:footer="737" w:gutter="0"/>
          <w:cols w:space="720" w:num="1"/>
        </w:sectPr>
      </w:pPr>
      <w:r>
        <w:rPr>
          <w:rFonts w:hint="eastAsia" w:ascii="华文新魏" w:hAnsi="华文新魏" w:eastAsia="华文新魏"/>
          <w:sz w:val="30"/>
          <w:szCs w:val="30"/>
        </w:rPr>
        <w:t>第四部分：报价文件格式</w:t>
      </w:r>
    </w:p>
    <w:p>
      <w:pPr>
        <w:spacing w:line="360" w:lineRule="auto"/>
        <w:rPr>
          <w:rFonts w:ascii="华文新魏" w:hAnsi="华文新魏" w:eastAsia="华文新魏"/>
          <w:sz w:val="30"/>
          <w:szCs w:val="30"/>
        </w:rPr>
      </w:pPr>
    </w:p>
    <w:p/>
    <w:p/>
    <w:p/>
    <w:p/>
    <w:p/>
    <w:p/>
    <w:p/>
    <w:p/>
    <w:p/>
    <w:p/>
    <w:p/>
    <w:p>
      <w:pPr>
        <w:spacing w:line="360" w:lineRule="auto"/>
        <w:jc w:val="center"/>
        <w:rPr>
          <w:rFonts w:ascii="黑体" w:hAnsi="黑体" w:eastAsia="黑体"/>
          <w:b/>
          <w:sz w:val="48"/>
          <w:szCs w:val="48"/>
        </w:rPr>
      </w:pPr>
      <w:r>
        <w:rPr>
          <w:rFonts w:hint="eastAsia" w:ascii="黑体" w:hAnsi="黑体" w:eastAsia="黑体"/>
          <w:b/>
          <w:sz w:val="48"/>
          <w:szCs w:val="48"/>
        </w:rPr>
        <w:t>第一部分</w:t>
      </w:r>
    </w:p>
    <w:p>
      <w:pPr>
        <w:jc w:val="center"/>
      </w:pPr>
      <w:r>
        <w:rPr>
          <w:rFonts w:hint="eastAsia" w:ascii="黑体" w:hAnsi="黑体" w:eastAsia="黑体"/>
          <w:b/>
          <w:sz w:val="48"/>
          <w:szCs w:val="48"/>
        </w:rPr>
        <w:t>报价邀请函</w:t>
      </w:r>
      <w:r>
        <w:br w:type="page"/>
      </w:r>
    </w:p>
    <w:p>
      <w:pPr>
        <w:spacing w:line="360" w:lineRule="auto"/>
        <w:jc w:val="center"/>
        <w:rPr>
          <w:rFonts w:ascii="黑体" w:hAnsi="黑体" w:eastAsia="黑体"/>
          <w:b/>
          <w:sz w:val="48"/>
          <w:szCs w:val="48"/>
        </w:rPr>
      </w:pPr>
      <w:r>
        <w:rPr>
          <w:rFonts w:hint="eastAsia" w:ascii="宋体" w:hAnsi="宋体"/>
          <w:b/>
          <w:sz w:val="32"/>
          <w:szCs w:val="32"/>
        </w:rPr>
        <w:t>报价邀请函</w:t>
      </w:r>
    </w:p>
    <w:p>
      <w:pPr>
        <w:spacing w:line="360" w:lineRule="auto"/>
        <w:rPr>
          <w:rFonts w:ascii="黑体" w:hAnsi="黑体" w:eastAsia="黑体"/>
          <w:sz w:val="28"/>
          <w:szCs w:val="28"/>
        </w:rPr>
      </w:pPr>
      <w:r>
        <w:rPr>
          <w:rFonts w:hint="eastAsia" w:ascii="黑体" w:hAnsi="黑体" w:eastAsia="黑体"/>
          <w:sz w:val="28"/>
          <w:szCs w:val="28"/>
        </w:rPr>
        <w:t>各（潜在）供应商：</w:t>
      </w:r>
    </w:p>
    <w:p>
      <w:pPr>
        <w:spacing w:line="360" w:lineRule="auto"/>
        <w:ind w:firstLine="420"/>
        <w:rPr>
          <w:rFonts w:ascii="宋体" w:hAnsi="宋体"/>
          <w:b/>
          <w:bCs/>
          <w:szCs w:val="21"/>
        </w:rPr>
      </w:pPr>
      <w:r>
        <w:rPr>
          <w:rFonts w:hint="eastAsia" w:ascii="宋体" w:hAnsi="宋体"/>
          <w:szCs w:val="21"/>
        </w:rPr>
        <w:t>广东省机械技师学院（以下简称“采购人”）就三校区2023-2028年学生宿舍智能互联网共享洗衣机服务商遴选采购项目，邀请合格报价人就所需的有关货物进行报价，提交密封报价，具体事项如下：</w:t>
      </w:r>
    </w:p>
    <w:p>
      <w:pPr>
        <w:spacing w:line="360" w:lineRule="auto"/>
        <w:rPr>
          <w:rFonts w:hint="eastAsia" w:ascii="宋体" w:hAnsi="宋体" w:eastAsia="宋体"/>
          <w:bCs/>
          <w:szCs w:val="21"/>
          <w:u w:val="single"/>
          <w:lang w:val="en-US" w:eastAsia="zh-CN"/>
        </w:rPr>
      </w:pPr>
      <w:r>
        <w:rPr>
          <w:rFonts w:hint="eastAsia" w:ascii="宋体" w:hAnsi="宋体"/>
          <w:szCs w:val="21"/>
        </w:rPr>
        <w:t>一、采购编号：</w:t>
      </w:r>
      <w:r>
        <w:rPr>
          <w:rFonts w:ascii="宋体" w:hAnsi="宋体"/>
          <w:szCs w:val="21"/>
        </w:rPr>
        <w:t>GDJXJG202</w:t>
      </w:r>
      <w:r>
        <w:rPr>
          <w:rFonts w:hint="eastAsia" w:ascii="宋体" w:hAnsi="宋体"/>
          <w:szCs w:val="21"/>
          <w:lang w:val="en-US" w:eastAsia="zh-CN"/>
        </w:rPr>
        <w:t>307</w:t>
      </w:r>
      <w:r>
        <w:rPr>
          <w:rFonts w:ascii="宋体" w:hAnsi="宋体"/>
          <w:szCs w:val="21"/>
        </w:rPr>
        <w:t>-</w:t>
      </w:r>
      <w:r>
        <w:rPr>
          <w:rFonts w:hint="eastAsia" w:ascii="宋体" w:hAnsi="宋体"/>
          <w:szCs w:val="21"/>
          <w:lang w:val="en-US" w:eastAsia="zh-CN"/>
        </w:rPr>
        <w:t>1</w:t>
      </w:r>
    </w:p>
    <w:p>
      <w:pPr>
        <w:spacing w:line="360" w:lineRule="auto"/>
        <w:rPr>
          <w:rFonts w:hint="eastAsia" w:ascii="宋体" w:hAnsi="宋体"/>
          <w:szCs w:val="21"/>
          <w:lang w:val="en-US" w:eastAsia="zh-CN"/>
        </w:rPr>
      </w:pPr>
      <w:r>
        <w:rPr>
          <w:rFonts w:hint="eastAsia" w:ascii="宋体" w:hAnsi="宋体"/>
          <w:szCs w:val="21"/>
        </w:rPr>
        <w:t>二、采购项目名称：</w:t>
      </w:r>
      <w:bookmarkStart w:id="19" w:name="_GoBack"/>
      <w:r>
        <w:rPr>
          <w:rFonts w:hint="eastAsia" w:ascii="宋体" w:hAnsi="宋体"/>
          <w:szCs w:val="21"/>
          <w:lang w:val="en-US" w:eastAsia="zh-CN"/>
        </w:rPr>
        <w:t>广东省机械技师学院三校区2023-2028年学生宿舍智能互联网共享洗衣机服务商遴选采购项目</w:t>
      </w:r>
    </w:p>
    <w:bookmarkEnd w:id="19"/>
    <w:p>
      <w:pPr>
        <w:spacing w:line="360" w:lineRule="auto"/>
        <w:rPr>
          <w:rFonts w:hint="eastAsia" w:ascii="宋体" w:hAnsi="宋体"/>
          <w:szCs w:val="21"/>
          <w:lang w:val="en-US" w:eastAsia="zh-CN"/>
        </w:rPr>
      </w:pPr>
      <w:r>
        <w:rPr>
          <w:rFonts w:hint="eastAsia" w:ascii="宋体" w:hAnsi="宋体"/>
          <w:szCs w:val="21"/>
        </w:rPr>
        <w:t>三、</w:t>
      </w:r>
      <w:r>
        <w:rPr>
          <w:rFonts w:hint="eastAsia" w:ascii="宋体" w:hAnsi="宋体"/>
          <w:szCs w:val="21"/>
          <w:lang w:val="en-US" w:eastAsia="zh-CN"/>
        </w:rPr>
        <w:t>服务期限</w:t>
      </w:r>
      <w:r>
        <w:rPr>
          <w:rFonts w:hint="eastAsia" w:ascii="宋体" w:hAnsi="宋体"/>
          <w:szCs w:val="21"/>
        </w:rPr>
        <w:t>：</w:t>
      </w:r>
      <w:r>
        <w:rPr>
          <w:rFonts w:hint="eastAsia" w:ascii="宋体" w:hAnsi="宋体"/>
          <w:szCs w:val="21"/>
          <w:lang w:val="en-US" w:eastAsia="zh-CN"/>
        </w:rPr>
        <w:t>5年</w:t>
      </w:r>
    </w:p>
    <w:p>
      <w:pPr>
        <w:spacing w:line="360" w:lineRule="auto"/>
        <w:rPr>
          <w:rFonts w:ascii="宋体" w:hAnsi="宋体"/>
          <w:szCs w:val="21"/>
        </w:rPr>
      </w:pPr>
      <w:r>
        <w:rPr>
          <w:rFonts w:hint="eastAsia" w:ascii="宋体" w:hAnsi="宋体"/>
          <w:szCs w:val="21"/>
        </w:rPr>
        <w:t>四、项目内容及需求：</w:t>
      </w:r>
    </w:p>
    <w:p>
      <w:pPr>
        <w:spacing w:line="360" w:lineRule="auto"/>
        <w:rPr>
          <w:rFonts w:ascii="宋体" w:hAnsi="宋体"/>
          <w:szCs w:val="21"/>
        </w:rPr>
      </w:pPr>
      <w:r>
        <w:rPr>
          <w:rFonts w:ascii="宋体" w:hAnsi="宋体"/>
          <w:szCs w:val="21"/>
        </w:rPr>
        <w:t>1</w:t>
      </w:r>
      <w:r>
        <w:rPr>
          <w:rFonts w:hint="eastAsia" w:ascii="宋体" w:hAnsi="宋体"/>
          <w:szCs w:val="21"/>
        </w:rPr>
        <w:t>、内容：</w:t>
      </w:r>
      <w:r>
        <w:rPr>
          <w:rFonts w:hint="eastAsia" w:ascii="宋体" w:hAnsi="宋体"/>
          <w:szCs w:val="21"/>
          <w:lang w:val="en-US" w:eastAsia="zh-CN"/>
        </w:rPr>
        <w:t>广东省机械技师学院三校区2023-2028年学生宿舍智能互联网共享洗衣机服务商遴选采购项目</w:t>
      </w:r>
    </w:p>
    <w:p>
      <w:pPr>
        <w:spacing w:line="360" w:lineRule="auto"/>
        <w:ind w:firstLine="420" w:firstLineChars="200"/>
        <w:rPr>
          <w:rFonts w:ascii="宋体" w:hAnsi="宋体"/>
          <w:bCs/>
          <w:szCs w:val="21"/>
        </w:rPr>
      </w:pPr>
      <w:r>
        <w:rPr>
          <w:rFonts w:hint="eastAsia" w:ascii="宋体" w:hAnsi="宋体"/>
        </w:rPr>
        <w:t>报价人应对所有采购内容进行报价，不允许只对其中部分内容进行报价。</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hint="eastAsia" w:ascii="Tahoma" w:hAnsi="Tahoma" w:cs="Tahoma"/>
        </w:rPr>
        <w:t>简要技术要求：详见《采购项目内容》。</w:t>
      </w:r>
    </w:p>
    <w:p>
      <w:pPr>
        <w:spacing w:line="360" w:lineRule="auto"/>
        <w:rPr>
          <w:rFonts w:ascii="宋体"/>
          <w:szCs w:val="21"/>
        </w:rPr>
      </w:pPr>
      <w:r>
        <w:rPr>
          <w:rFonts w:hint="eastAsia" w:ascii="宋体" w:hAnsi="宋体"/>
          <w:szCs w:val="21"/>
        </w:rPr>
        <w:t>五、合格报价人条件（供应商资格要求）</w:t>
      </w:r>
    </w:p>
    <w:p>
      <w:pPr>
        <w:spacing w:line="360" w:lineRule="auto"/>
        <w:ind w:firstLine="420" w:firstLineChars="200"/>
        <w:rPr>
          <w:rFonts w:ascii="宋体" w:hAnsi="宋体"/>
          <w:szCs w:val="21"/>
        </w:rPr>
      </w:pPr>
      <w:bookmarkStart w:id="1" w:name="OLE_LINK12"/>
      <w:bookmarkEnd w:id="1"/>
      <w:r>
        <w:rPr>
          <w:rFonts w:ascii="宋体" w:hAnsi="宋体"/>
          <w:szCs w:val="21"/>
        </w:rPr>
        <w:t>1</w:t>
      </w:r>
      <w:r>
        <w:rPr>
          <w:rFonts w:hint="eastAsia" w:ascii="宋体" w:hAnsi="宋体"/>
          <w:szCs w:val="21"/>
        </w:rPr>
        <w:t>、报价人应具备《广东省机械技师学院自行组织招标管理办法（试行）》规定的条件，并提供下列材料：</w:t>
      </w:r>
    </w:p>
    <w:p>
      <w:pPr>
        <w:spacing w:line="360" w:lineRule="auto"/>
        <w:ind w:firstLine="420" w:firstLineChars="200"/>
        <w:rPr>
          <w:rFonts w:ascii="宋体" w:hAnsi="宋体"/>
          <w:szCs w:val="21"/>
        </w:rPr>
      </w:pPr>
      <w:r>
        <w:rPr>
          <w:rFonts w:hint="eastAsia" w:ascii="宋体" w:hAnsi="宋体"/>
          <w:szCs w:val="21"/>
        </w:rPr>
        <w:t>（1）报价人必须是在中华人民共和国境内注册的独立法人或当地分支机构（提供营业执照）；</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具备履行合同所必需的设备和专业技术能力（按投标文件格式填报设备及专业技术能力情况）</w:t>
      </w:r>
    </w:p>
    <w:p>
      <w:pPr>
        <w:spacing w:line="360" w:lineRule="auto"/>
        <w:ind w:firstLine="420" w:firstLineChars="200"/>
        <w:rPr>
          <w:rFonts w:ascii="宋体" w:hAnsi="宋体"/>
          <w:szCs w:val="21"/>
        </w:rPr>
      </w:pPr>
      <w:r>
        <w:rPr>
          <w:rFonts w:hint="eastAsia" w:ascii="宋体" w:hAnsi="宋体"/>
          <w:szCs w:val="21"/>
        </w:rPr>
        <w:t>2、报价人参加政府采购活动近三年内，在经营活动中没有重大违法记录（投标人出具书面诚信承诺书）。</w:t>
      </w:r>
    </w:p>
    <w:p>
      <w:pPr>
        <w:spacing w:line="360" w:lineRule="auto"/>
        <w:ind w:firstLine="420" w:firstLineChars="200"/>
        <w:rPr>
          <w:rFonts w:ascii="宋体" w:hAnsi="宋体"/>
          <w:szCs w:val="21"/>
        </w:rPr>
      </w:pPr>
      <w:r>
        <w:rPr>
          <w:rFonts w:hint="eastAsia" w:ascii="宋体" w:hAnsi="宋体"/>
          <w:szCs w:val="21"/>
        </w:rPr>
        <w:t>3、单位负责人为同一人或者存在直接控股、管理关系的不同供应商，不得同时参加本采购项目投标报价（报价人出具书面承诺书）。</w:t>
      </w:r>
    </w:p>
    <w:p>
      <w:pPr>
        <w:spacing w:line="360" w:lineRule="auto"/>
        <w:ind w:firstLine="420" w:firstLineChars="200"/>
        <w:rPr>
          <w:rFonts w:ascii="宋体" w:hAnsi="宋体"/>
          <w:szCs w:val="21"/>
        </w:rPr>
      </w:pPr>
      <w:r>
        <w:rPr>
          <w:rFonts w:hint="eastAsia" w:ascii="宋体" w:hAnsi="宋体"/>
          <w:szCs w:val="21"/>
        </w:rPr>
        <w:t>4、本项目不接受联合体报价。</w:t>
      </w:r>
    </w:p>
    <w:p>
      <w:pPr>
        <w:spacing w:line="360" w:lineRule="auto"/>
        <w:ind w:firstLine="420" w:firstLineChars="200"/>
        <w:rPr>
          <w:rFonts w:ascii="宋体" w:hAnsi="宋体"/>
          <w:szCs w:val="21"/>
        </w:rPr>
      </w:pPr>
      <w:r>
        <w:rPr>
          <w:rFonts w:hint="eastAsia" w:ascii="宋体" w:hAnsi="宋体"/>
          <w:szCs w:val="21"/>
        </w:rPr>
        <w:t>5、为了充分体现投标人有售后服务能力，投标人需提供五星级售后服务证书。</w:t>
      </w:r>
    </w:p>
    <w:p>
      <w:pPr>
        <w:spacing w:line="360" w:lineRule="auto"/>
        <w:ind w:firstLine="420" w:firstLineChars="200"/>
        <w:rPr>
          <w:rFonts w:ascii="宋体" w:hAnsi="宋体"/>
          <w:szCs w:val="21"/>
        </w:rPr>
      </w:pPr>
      <w:r>
        <w:rPr>
          <w:rFonts w:hint="eastAsia" w:ascii="宋体" w:hAnsi="宋体"/>
          <w:szCs w:val="21"/>
        </w:rPr>
        <w:t>以上资格条件的证明材料须编制在报名文件中，作为符合性审查的证明材料。</w:t>
      </w:r>
    </w:p>
    <w:p>
      <w:pPr>
        <w:spacing w:line="360" w:lineRule="auto"/>
        <w:rPr>
          <w:rFonts w:ascii="宋体" w:hAnsi="宋体"/>
          <w:szCs w:val="21"/>
        </w:rPr>
      </w:pPr>
      <w:r>
        <w:rPr>
          <w:rFonts w:hint="eastAsia" w:ascii="宋体" w:hAnsi="宋体"/>
          <w:szCs w:val="21"/>
        </w:rPr>
        <w:t>六、获取采购文件方式：学院官网自行下载</w:t>
      </w:r>
      <w:r>
        <w:rPr>
          <w:rFonts w:ascii="宋体" w:hAnsi="宋体"/>
          <w:szCs w:val="21"/>
        </w:rPr>
        <w:t>(</w:t>
      </w:r>
      <w:r>
        <w:rPr>
          <w:rFonts w:hint="eastAsia" w:ascii="宋体" w:hAnsi="宋体"/>
          <w:szCs w:val="21"/>
        </w:rPr>
        <w:t>学院官网：</w:t>
      </w:r>
      <w:r>
        <w:fldChar w:fldCharType="begin"/>
      </w:r>
      <w:r>
        <w:instrText xml:space="preserve"> HYPERLINK "http://www.gdjxjg.com/" </w:instrText>
      </w:r>
      <w:r>
        <w:fldChar w:fldCharType="separate"/>
      </w:r>
      <w:r>
        <w:rPr>
          <w:rFonts w:ascii="宋体" w:hAnsi="宋体" w:cs="Tahoma"/>
          <w:sz w:val="24"/>
          <w:szCs w:val="24"/>
        </w:rPr>
        <w:t>http://www.gdjxjg.com/</w:t>
      </w:r>
      <w:r>
        <w:rPr>
          <w:rFonts w:ascii="宋体" w:hAnsi="宋体" w:cs="Tahoma"/>
          <w:sz w:val="24"/>
          <w:szCs w:val="24"/>
        </w:rPr>
        <w:fldChar w:fldCharType="end"/>
      </w:r>
      <w:r>
        <w:rPr>
          <w:rFonts w:hint="eastAsia"/>
        </w:rPr>
        <w:t>)，</w:t>
      </w:r>
      <w:r>
        <w:rPr>
          <w:rFonts w:hint="eastAsia" w:ascii="宋体" w:hAnsi="宋体"/>
          <w:szCs w:val="21"/>
        </w:rPr>
        <w:t>符合资格的报价人应当在20</w:t>
      </w:r>
      <w:r>
        <w:rPr>
          <w:rFonts w:ascii="宋体" w:hAnsi="宋体"/>
          <w:szCs w:val="21"/>
        </w:rPr>
        <w:t>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w:t>
      </w:r>
      <w:r>
        <w:rPr>
          <w:rFonts w:hint="eastAsia" w:ascii="宋体" w:hAnsi="宋体"/>
          <w:szCs w:val="21"/>
        </w:rPr>
        <w:t>时</w:t>
      </w:r>
      <w:r>
        <w:rPr>
          <w:rFonts w:ascii="宋体"/>
          <w:szCs w:val="21"/>
        </w:rPr>
        <w:t>0</w:t>
      </w:r>
      <w:r>
        <w:rPr>
          <w:rFonts w:hint="eastAsia" w:ascii="宋体" w:hAnsi="宋体"/>
          <w:szCs w:val="21"/>
        </w:rPr>
        <w:t>分起至202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日24时00分止，将营业执照副本、税务登记证副本复印件（或三证合一证件）复印件加盖公章、单位授权委托书、</w:t>
      </w:r>
      <w:r>
        <w:rPr>
          <w:rFonts w:hint="eastAsia"/>
          <w:szCs w:val="21"/>
        </w:rPr>
        <w:t>报名表（手写）、身份证扫描件等资料，发送至邮箱：</w:t>
      </w:r>
      <w:r>
        <w:rPr>
          <w:szCs w:val="21"/>
        </w:rPr>
        <w:t>gdjxztb@163.com</w:t>
      </w:r>
      <w:r>
        <w:rPr>
          <w:rFonts w:hint="eastAsia"/>
          <w:szCs w:val="21"/>
        </w:rPr>
        <w:t>。并在投标报价当天将资料送达省机械技师学院</w:t>
      </w:r>
      <w:r>
        <w:rPr>
          <w:rFonts w:hint="eastAsia"/>
          <w:bCs/>
          <w:szCs w:val="21"/>
        </w:rPr>
        <w:t>1号行政楼305室（总务科）。</w:t>
      </w:r>
    </w:p>
    <w:p>
      <w:pPr>
        <w:spacing w:line="360" w:lineRule="auto"/>
        <w:rPr>
          <w:rFonts w:ascii="宋体"/>
          <w:szCs w:val="21"/>
        </w:rPr>
      </w:pPr>
      <w:r>
        <w:rPr>
          <w:rFonts w:hint="eastAsia" w:ascii="宋体" w:hAnsi="宋体"/>
          <w:szCs w:val="21"/>
        </w:rPr>
        <w:t>七、递交报价资料时间：202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时</w:t>
      </w:r>
      <w:r>
        <w:rPr>
          <w:rFonts w:hint="eastAsia" w:ascii="宋体" w:hAnsi="宋体"/>
          <w:szCs w:val="21"/>
          <w:lang w:val="en-US" w:eastAsia="zh-CN"/>
        </w:rPr>
        <w:t>0</w:t>
      </w:r>
      <w:r>
        <w:rPr>
          <w:rFonts w:hint="eastAsia" w:ascii="宋体" w:hAnsi="宋体"/>
          <w:szCs w:val="21"/>
        </w:rPr>
        <w:t>0分-</w:t>
      </w:r>
      <w:r>
        <w:rPr>
          <w:rFonts w:hint="eastAsia" w:ascii="宋体" w:hAnsi="宋体"/>
          <w:szCs w:val="21"/>
          <w:lang w:val="en-US" w:eastAsia="zh-CN"/>
        </w:rPr>
        <w:t>10</w:t>
      </w:r>
      <w:r>
        <w:rPr>
          <w:rFonts w:hint="eastAsia" w:ascii="宋体" w:hAnsi="宋体"/>
          <w:szCs w:val="21"/>
        </w:rPr>
        <w:t>时</w:t>
      </w:r>
      <w:r>
        <w:rPr>
          <w:rFonts w:hint="eastAsia" w:ascii="宋体"/>
          <w:szCs w:val="21"/>
          <w:lang w:val="en-US" w:eastAsia="zh-CN"/>
        </w:rPr>
        <w:t>3</w:t>
      </w:r>
      <w:r>
        <w:rPr>
          <w:rFonts w:ascii="宋体"/>
          <w:szCs w:val="21"/>
        </w:rPr>
        <w:t>0</w:t>
      </w:r>
      <w:r>
        <w:rPr>
          <w:rFonts w:hint="eastAsia" w:ascii="宋体" w:hAnsi="宋体"/>
          <w:szCs w:val="21"/>
        </w:rPr>
        <w:t>分</w:t>
      </w:r>
    </w:p>
    <w:p>
      <w:pPr>
        <w:spacing w:line="360" w:lineRule="auto"/>
        <w:rPr>
          <w:rFonts w:ascii="宋体"/>
          <w:szCs w:val="21"/>
        </w:rPr>
      </w:pPr>
      <w:r>
        <w:rPr>
          <w:rFonts w:hint="eastAsia" w:ascii="宋体" w:hAnsi="宋体"/>
          <w:szCs w:val="21"/>
        </w:rPr>
        <w:t>八、报价文件送达地点：广州市白云区江高镇松岗街</w:t>
      </w:r>
      <w:r>
        <w:rPr>
          <w:rFonts w:ascii="宋体" w:hAnsi="宋体"/>
          <w:szCs w:val="21"/>
        </w:rPr>
        <w:t>193</w:t>
      </w:r>
      <w:r>
        <w:rPr>
          <w:rFonts w:hint="eastAsia" w:ascii="宋体" w:hAnsi="宋体"/>
          <w:szCs w:val="21"/>
        </w:rPr>
        <w:t>号行政楼</w:t>
      </w:r>
      <w:r>
        <w:rPr>
          <w:rFonts w:hint="eastAsia"/>
          <w:bCs/>
          <w:szCs w:val="21"/>
        </w:rPr>
        <w:t>305室（总务科）</w:t>
      </w:r>
    </w:p>
    <w:p>
      <w:pPr>
        <w:spacing w:line="360" w:lineRule="auto"/>
        <w:rPr>
          <w:rFonts w:ascii="宋体"/>
          <w:szCs w:val="21"/>
        </w:rPr>
      </w:pPr>
      <w:r>
        <w:rPr>
          <w:rFonts w:hint="eastAsia" w:ascii="宋体" w:hAnsi="宋体"/>
          <w:szCs w:val="21"/>
        </w:rPr>
        <w:t>九、公开报价及评审时间：</w:t>
      </w:r>
      <w:r>
        <w:rPr>
          <w:rFonts w:ascii="宋体" w:hAnsi="宋体"/>
          <w:szCs w:val="21"/>
        </w:rPr>
        <w:t>20</w:t>
      </w:r>
      <w:r>
        <w:rPr>
          <w:rFonts w:hint="eastAsia" w:ascii="宋体" w:hAnsi="宋体"/>
          <w:szCs w:val="21"/>
        </w:rPr>
        <w:t>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时</w:t>
      </w:r>
      <w:r>
        <w:rPr>
          <w:rFonts w:hint="eastAsia" w:ascii="宋体"/>
          <w:szCs w:val="21"/>
          <w:lang w:val="en-US" w:eastAsia="zh-CN"/>
        </w:rPr>
        <w:t>3</w:t>
      </w:r>
      <w:r>
        <w:rPr>
          <w:rFonts w:ascii="宋体"/>
          <w:szCs w:val="21"/>
        </w:rPr>
        <w:t>0</w:t>
      </w:r>
      <w:r>
        <w:rPr>
          <w:rFonts w:hint="eastAsia" w:ascii="宋体" w:hAnsi="宋体"/>
          <w:szCs w:val="21"/>
        </w:rPr>
        <w:t>分</w:t>
      </w:r>
    </w:p>
    <w:p>
      <w:pPr>
        <w:spacing w:line="360" w:lineRule="auto"/>
        <w:rPr>
          <w:rFonts w:ascii="宋体"/>
          <w:szCs w:val="21"/>
        </w:rPr>
      </w:pPr>
      <w:r>
        <w:rPr>
          <w:rFonts w:hint="eastAsia" w:ascii="宋体" w:hAnsi="宋体"/>
          <w:szCs w:val="21"/>
        </w:rPr>
        <w:t>十、公开报价及评审地点：广东省机械技师学院行政楼四楼会议室</w:t>
      </w:r>
    </w:p>
    <w:p>
      <w:pPr>
        <w:spacing w:line="360" w:lineRule="auto"/>
        <w:rPr>
          <w:rFonts w:ascii="宋体"/>
          <w:szCs w:val="21"/>
        </w:rPr>
      </w:pPr>
      <w:r>
        <w:rPr>
          <w:rFonts w:hint="eastAsia" w:ascii="宋体" w:hAnsi="宋体"/>
          <w:szCs w:val="21"/>
        </w:rPr>
        <w:t>十一、采购人联系方式</w:t>
      </w:r>
    </w:p>
    <w:tbl>
      <w:tblPr>
        <w:tblStyle w:val="58"/>
        <w:tblW w:w="4841" w:type="dxa"/>
        <w:tblInd w:w="426" w:type="dxa"/>
        <w:tblLayout w:type="fixed"/>
        <w:tblCellMar>
          <w:top w:w="0" w:type="dxa"/>
          <w:left w:w="10" w:type="dxa"/>
          <w:bottom w:w="0" w:type="dxa"/>
          <w:right w:w="10" w:type="dxa"/>
        </w:tblCellMar>
      </w:tblPr>
      <w:tblGrid>
        <w:gridCol w:w="4416"/>
        <w:gridCol w:w="425"/>
      </w:tblGrid>
      <w:tr>
        <w:tblPrEx>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tabs>
                <w:tab w:val="left" w:pos="46"/>
              </w:tabs>
              <w:spacing w:line="360" w:lineRule="auto"/>
              <w:ind w:left="-1552" w:firstLine="1018"/>
              <w:rPr>
                <w:rFonts w:ascii="宋体"/>
                <w:szCs w:val="21"/>
              </w:rPr>
            </w:pPr>
            <w:r>
              <w:rPr>
                <w:rFonts w:hint="eastAsia" w:ascii="宋体" w:hAnsi="宋体"/>
                <w:szCs w:val="21"/>
              </w:rPr>
              <w:t>采购联系人：黄老师</w:t>
            </w:r>
          </w:p>
        </w:tc>
      </w:tr>
      <w:tr>
        <w:tblPrEx>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szCs w:val="21"/>
              </w:rPr>
            </w:pPr>
            <w:r>
              <w:rPr>
                <w:rFonts w:hint="eastAsia" w:ascii="宋体" w:hAnsi="宋体"/>
                <w:szCs w:val="21"/>
              </w:rPr>
              <w:t>电话：</w:t>
            </w:r>
            <w:r>
              <w:rPr>
                <w:rFonts w:hint="eastAsia"/>
                <w:bCs/>
                <w:szCs w:val="21"/>
              </w:rPr>
              <w:t>020-86201500</w:t>
            </w:r>
          </w:p>
          <w:p>
            <w:pPr>
              <w:widowControl w:val="0"/>
              <w:spacing w:line="360" w:lineRule="auto"/>
              <w:ind w:left="-107"/>
              <w:rPr>
                <w:rFonts w:ascii="宋体"/>
                <w:bCs/>
                <w:szCs w:val="21"/>
              </w:rPr>
            </w:pPr>
            <w:r>
              <w:rPr>
                <w:rFonts w:hint="eastAsia" w:ascii="宋体" w:hAnsi="宋体"/>
                <w:szCs w:val="21"/>
              </w:rPr>
              <w:t>邮箱：</w:t>
            </w:r>
            <w:r>
              <w:rPr>
                <w:szCs w:val="21"/>
              </w:rPr>
              <w:t>gdjxztb@163.com</w:t>
            </w:r>
          </w:p>
        </w:tc>
      </w:tr>
      <w:tr>
        <w:tblPrEx>
          <w:tblCellMar>
            <w:top w:w="0" w:type="dxa"/>
            <w:left w:w="10" w:type="dxa"/>
            <w:bottom w:w="0" w:type="dxa"/>
            <w:right w:w="10" w:type="dxa"/>
          </w:tblCellMar>
        </w:tblPrEx>
        <w:trPr>
          <w:gridAfter w:val="1"/>
          <w:wAfter w:w="425" w:type="dxa"/>
          <w:trHeight w:val="80" w:hRule="atLeast"/>
        </w:trPr>
        <w:tc>
          <w:tcPr>
            <w:tcW w:w="4416" w:type="dxa"/>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szCs w:val="21"/>
              </w:rPr>
            </w:pPr>
            <w:r>
              <w:rPr>
                <w:rFonts w:hint="eastAsia" w:ascii="宋体" w:hAnsi="宋体"/>
                <w:szCs w:val="21"/>
              </w:rPr>
              <w:t>联系地址：广州市白云区江高镇松岗街</w:t>
            </w:r>
            <w:r>
              <w:rPr>
                <w:rFonts w:ascii="宋体" w:hAnsi="宋体"/>
                <w:szCs w:val="21"/>
              </w:rPr>
              <w:t>193</w:t>
            </w:r>
            <w:r>
              <w:rPr>
                <w:rFonts w:hint="eastAsia" w:ascii="宋体" w:hAnsi="宋体"/>
                <w:szCs w:val="21"/>
              </w:rPr>
              <w:t>号</w:t>
            </w:r>
          </w:p>
        </w:tc>
      </w:tr>
    </w:tbl>
    <w:p>
      <w:pPr>
        <w:spacing w:line="360" w:lineRule="auto"/>
        <w:rPr>
          <w:rFonts w:ascii="宋体"/>
          <w:szCs w:val="21"/>
          <w:u w:val="single"/>
        </w:rPr>
      </w:pPr>
    </w:p>
    <w:p>
      <w:pPr>
        <w:spacing w:line="360" w:lineRule="auto"/>
        <w:rPr>
          <w:rFonts w:ascii="宋体"/>
          <w:szCs w:val="21"/>
          <w:u w:val="single"/>
        </w:rPr>
      </w:pPr>
    </w:p>
    <w:p>
      <w:pPr>
        <w:spacing w:line="360" w:lineRule="auto"/>
        <w:ind w:firstLine="3255"/>
        <w:jc w:val="right"/>
        <w:rPr>
          <w:rFonts w:ascii="宋体"/>
          <w:szCs w:val="21"/>
        </w:rPr>
      </w:pPr>
      <w:r>
        <w:rPr>
          <w:rFonts w:hint="eastAsia" w:ascii="宋体" w:hAnsi="宋体"/>
          <w:szCs w:val="21"/>
        </w:rPr>
        <w:t>广东省机械技师学院</w:t>
      </w:r>
    </w:p>
    <w:p>
      <w:pPr>
        <w:spacing w:line="360" w:lineRule="auto"/>
        <w:ind w:firstLine="2940"/>
        <w:jc w:val="right"/>
        <w:rPr>
          <w:rFonts w:ascii="宋体"/>
          <w:szCs w:val="21"/>
        </w:rPr>
      </w:pPr>
      <w:r>
        <w:rPr>
          <w:rFonts w:hint="eastAsia" w:ascii="宋体" w:hAnsi="宋体"/>
          <w:szCs w:val="21"/>
        </w:rPr>
        <w:t>20</w:t>
      </w:r>
      <w:r>
        <w:rPr>
          <w:rFonts w:ascii="宋体" w:hAnsi="宋体"/>
          <w:szCs w:val="21"/>
        </w:rPr>
        <w:t>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p>
    <w:p/>
    <w:p/>
    <w:p/>
    <w:p/>
    <w:p/>
    <w:p/>
    <w:p/>
    <w:p/>
    <w:p/>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第二部分</w:t>
      </w:r>
    </w:p>
    <w:p>
      <w:pPr>
        <w:spacing w:line="360" w:lineRule="auto"/>
        <w:jc w:val="center"/>
        <w:rPr>
          <w:rFonts w:ascii="黑体" w:hAnsi="黑体" w:eastAsia="黑体"/>
          <w:b/>
          <w:sz w:val="48"/>
          <w:szCs w:val="48"/>
        </w:rPr>
        <w:sectPr>
          <w:endnotePr>
            <w:numFmt w:val="decimal"/>
          </w:endnotePr>
          <w:pgSz w:w="11907" w:h="16840"/>
          <w:pgMar w:top="1361" w:right="1457" w:bottom="1418" w:left="1457" w:header="1089" w:footer="737" w:gutter="0"/>
          <w:cols w:space="720" w:num="1"/>
        </w:sectPr>
      </w:pPr>
      <w:r>
        <w:rPr>
          <w:rFonts w:hint="eastAsia" w:ascii="黑体" w:hAnsi="黑体" w:eastAsia="黑体"/>
          <w:b/>
          <w:sz w:val="48"/>
          <w:szCs w:val="48"/>
        </w:rPr>
        <w:t>采购项目内容</w:t>
      </w:r>
    </w:p>
    <w:p>
      <w:pPr>
        <w:spacing w:line="360" w:lineRule="auto"/>
        <w:ind w:left="2800"/>
        <w:jc w:val="left"/>
        <w:rPr>
          <w:rFonts w:hint="eastAsia" w:ascii="宋体" w:hAnsi="宋体"/>
          <w:b/>
          <w:sz w:val="28"/>
          <w:szCs w:val="28"/>
        </w:rPr>
      </w:pPr>
      <w:r>
        <w:rPr>
          <w:rFonts w:hint="eastAsia" w:ascii="宋体" w:hAnsi="宋体"/>
          <w:b/>
          <w:sz w:val="28"/>
          <w:szCs w:val="28"/>
        </w:rPr>
        <w:t>第二部分　</w:t>
      </w:r>
      <w:r>
        <w:rPr>
          <w:rFonts w:hint="eastAsia" w:ascii="宋体" w:hAnsi="宋体"/>
          <w:b/>
          <w:sz w:val="28"/>
          <w:szCs w:val="28"/>
          <w:lang w:val="en-US" w:eastAsia="zh-CN"/>
        </w:rPr>
        <w:t>采购</w:t>
      </w:r>
      <w:r>
        <w:rPr>
          <w:rFonts w:hint="eastAsia" w:ascii="宋体" w:hAnsi="宋体"/>
          <w:b/>
          <w:sz w:val="28"/>
          <w:szCs w:val="28"/>
        </w:rPr>
        <w:t>项目内容</w:t>
      </w:r>
    </w:p>
    <w:p>
      <w:pPr>
        <w:numPr>
          <w:numId w:val="0"/>
        </w:numPr>
        <w:spacing w:line="360" w:lineRule="auto"/>
        <w:ind w:leftChars="0"/>
        <w:jc w:val="left"/>
        <w:rPr>
          <w:rFonts w:ascii="宋体" w:hAnsi="宋体" w:eastAsia="宋体" w:cs="宋体"/>
          <w:b/>
        </w:rPr>
      </w:pPr>
      <w:r>
        <w:rPr>
          <w:rFonts w:hint="eastAsia" w:ascii="宋体" w:hAnsi="宋体" w:cs="宋体"/>
          <w:b/>
          <w:lang w:val="en-US" w:eastAsia="zh-CN"/>
        </w:rPr>
        <w:t>一、</w:t>
      </w:r>
      <w:r>
        <w:rPr>
          <w:rFonts w:ascii="宋体" w:hAnsi="宋体" w:eastAsia="宋体" w:cs="宋体"/>
          <w:b/>
        </w:rPr>
        <w:t>项目基本概况</w:t>
      </w:r>
    </w:p>
    <w:p>
      <w:pPr>
        <w:spacing w:line="360" w:lineRule="auto"/>
        <w:rPr>
          <w:rFonts w:hint="eastAsia" w:ascii="宋体" w:hAnsi="宋体"/>
          <w:szCs w:val="21"/>
          <w:lang w:val="en-US" w:eastAsia="zh-CN"/>
        </w:rPr>
      </w:pPr>
      <w:r>
        <w:rPr>
          <w:rFonts w:ascii="宋体" w:hAnsi="宋体" w:eastAsia="宋体" w:cs="宋体"/>
        </w:rPr>
        <w:t>项目名称：</w:t>
      </w:r>
      <w:r>
        <w:rPr>
          <w:rFonts w:hint="eastAsia" w:ascii="宋体" w:hAnsi="宋体"/>
          <w:szCs w:val="21"/>
          <w:lang w:val="en-US" w:eastAsia="zh-CN"/>
        </w:rPr>
        <w:t>广东省机械技师学院三校区2023-2028年学生宿舍智能互联网共享洗衣机服务商遴选采购项目</w:t>
      </w:r>
    </w:p>
    <w:p>
      <w:pPr>
        <w:spacing w:line="360" w:lineRule="auto"/>
        <w:rPr>
          <w:rFonts w:ascii="宋体" w:hAnsi="宋体" w:eastAsia="宋体" w:cs="宋体"/>
        </w:rPr>
      </w:pPr>
      <w:r>
        <w:rPr>
          <w:rFonts w:ascii="宋体" w:hAnsi="宋体" w:eastAsia="宋体" w:cs="宋体"/>
        </w:rPr>
        <w:t>供应地点：江高校区、塘贝校区、南海校区。</w:t>
      </w:r>
    </w:p>
    <w:p>
      <w:pPr>
        <w:spacing w:line="360" w:lineRule="auto"/>
        <w:rPr>
          <w:rFonts w:ascii="宋体" w:hAnsi="宋体" w:eastAsia="宋体" w:cs="宋体"/>
        </w:rPr>
      </w:pPr>
      <w:r>
        <w:rPr>
          <w:rFonts w:ascii="宋体" w:hAnsi="宋体" w:eastAsia="宋体" w:cs="宋体"/>
        </w:rPr>
        <w:t>项目情况：BOT模式为学生宿舍提供共享洗衣机和售后服务</w:t>
      </w:r>
    </w:p>
    <w:p>
      <w:pPr>
        <w:spacing w:line="360" w:lineRule="auto"/>
        <w:rPr>
          <w:rFonts w:ascii="Times New Roman" w:hAnsi="Times New Roman" w:eastAsia="Times New Roman" w:cs="Times New Roman"/>
          <w:sz w:val="20"/>
        </w:rPr>
      </w:pPr>
      <w:r>
        <w:rPr>
          <w:rFonts w:ascii="宋体" w:hAnsi="宋体" w:eastAsia="宋体" w:cs="宋体"/>
          <w:sz w:val="24"/>
        </w:rPr>
        <w:t>服务期限：5年</w:t>
      </w:r>
    </w:p>
    <w:p>
      <w:pPr>
        <w:numPr>
          <w:numId w:val="0"/>
        </w:numPr>
        <w:spacing w:line="360" w:lineRule="auto"/>
        <w:ind w:leftChars="0"/>
        <w:jc w:val="left"/>
        <w:rPr>
          <w:rFonts w:ascii="宋体" w:hAnsi="宋体" w:eastAsia="宋体" w:cs="宋体"/>
        </w:rPr>
      </w:pPr>
      <w:r>
        <w:rPr>
          <w:rFonts w:hint="eastAsia" w:ascii="宋体" w:hAnsi="宋体" w:cs="宋体"/>
          <w:b/>
          <w:lang w:val="en-US" w:eastAsia="zh-CN"/>
        </w:rPr>
        <w:t>二、</w:t>
      </w:r>
      <w:r>
        <w:rPr>
          <w:rFonts w:ascii="宋体" w:hAnsi="宋体" w:eastAsia="宋体" w:cs="宋体"/>
          <w:b/>
        </w:rPr>
        <w:t>项</w:t>
      </w:r>
      <w:r>
        <w:rPr>
          <w:rFonts w:ascii="宋体" w:hAnsi="宋体" w:eastAsia="宋体" w:cs="宋体"/>
        </w:rPr>
        <w:t>目合作模式</w:t>
      </w:r>
    </w:p>
    <w:p>
      <w:pPr>
        <w:spacing w:line="360" w:lineRule="auto"/>
        <w:rPr>
          <w:rFonts w:ascii="宋体" w:hAnsi="宋体" w:eastAsia="宋体" w:cs="宋体"/>
        </w:rPr>
      </w:pPr>
      <w:r>
        <w:rPr>
          <w:rFonts w:ascii="宋体" w:hAnsi="宋体" w:eastAsia="宋体" w:cs="宋体"/>
        </w:rPr>
        <w:t xml:space="preserve">    1.本项目从尽可能满足学生需求的角度出发，按使用需求及服务质量为基础安装洗衣机设备。</w:t>
      </w:r>
      <w:r>
        <w:rPr>
          <w:rFonts w:ascii="宋体" w:hAnsi="宋体" w:eastAsia="宋体" w:cs="宋体"/>
          <w:color w:val="FF0000"/>
        </w:rPr>
        <w:t>根据学院</w:t>
      </w:r>
      <w:r>
        <w:rPr>
          <w:rFonts w:hint="eastAsia" w:ascii="宋体" w:hAnsi="宋体" w:eastAsia="宋体" w:cs="宋体"/>
          <w:color w:val="FF0000"/>
        </w:rPr>
        <w:t>实</w:t>
      </w:r>
      <w:r>
        <w:rPr>
          <w:rFonts w:ascii="宋体" w:hAnsi="宋体" w:eastAsia="宋体" w:cs="宋体"/>
          <w:color w:val="FF0000"/>
        </w:rPr>
        <w:t>际</w:t>
      </w:r>
      <w:r>
        <w:rPr>
          <w:rFonts w:hint="eastAsia" w:ascii="宋体" w:hAnsi="宋体" w:eastAsia="宋体" w:cs="宋体"/>
          <w:color w:val="FF0000"/>
        </w:rPr>
        <w:t>情况</w:t>
      </w:r>
      <w:r>
        <w:rPr>
          <w:rFonts w:ascii="宋体" w:hAnsi="宋体" w:eastAsia="宋体" w:cs="宋体"/>
          <w:color w:val="FF0000"/>
        </w:rPr>
        <w:t>具体要求集中台数指定位置安装在公共区域或</w:t>
      </w:r>
      <w:r>
        <w:rPr>
          <w:rFonts w:hint="eastAsia" w:ascii="宋体" w:hAnsi="宋体" w:eastAsia="宋体" w:cs="宋体"/>
          <w:color w:val="FF0000"/>
        </w:rPr>
        <w:t>入室</w:t>
      </w:r>
      <w:r>
        <w:rPr>
          <w:rFonts w:ascii="宋体" w:hAnsi="宋体" w:eastAsia="宋体" w:cs="宋体"/>
          <w:color w:val="FF0000"/>
        </w:rPr>
        <w:t>安装</w:t>
      </w:r>
      <w:r>
        <w:rPr>
          <w:rFonts w:hint="eastAsia" w:ascii="宋体" w:hAnsi="宋体" w:eastAsia="宋体" w:cs="宋体"/>
          <w:color w:val="FF0000"/>
        </w:rPr>
        <w:t>，</w:t>
      </w:r>
      <w:r>
        <w:rPr>
          <w:rFonts w:ascii="宋体" w:hAnsi="宋体" w:eastAsia="宋体" w:cs="宋体"/>
          <w:color w:val="FF0000"/>
        </w:rPr>
        <w:t>具体数量因地制宜。</w:t>
      </w:r>
      <w:r>
        <w:rPr>
          <w:rFonts w:hint="eastAsia" w:ascii="宋体" w:hAnsi="宋体" w:eastAsia="宋体" w:cs="宋体"/>
          <w:color w:val="FF0000"/>
        </w:rPr>
        <w:t>入室</w:t>
      </w:r>
      <w:r>
        <w:rPr>
          <w:rFonts w:ascii="宋体" w:hAnsi="宋体" w:eastAsia="宋体" w:cs="宋体"/>
          <w:color w:val="FF0000"/>
        </w:rPr>
        <w:t>安装拟规划投入洗衣机设备约800台</w:t>
      </w:r>
      <w:r>
        <w:rPr>
          <w:rFonts w:hint="eastAsia" w:ascii="宋体" w:hAnsi="宋体" w:eastAsia="宋体" w:cs="宋体"/>
          <w:color w:val="FF0000"/>
        </w:rPr>
        <w:t>（</w:t>
      </w:r>
      <w:r>
        <w:rPr>
          <w:rFonts w:ascii="宋体" w:hAnsi="宋体" w:eastAsia="宋体" w:cs="宋体"/>
          <w:color w:val="FF0000"/>
        </w:rPr>
        <w:t>学生宿舍）</w:t>
      </w:r>
      <w:r>
        <w:rPr>
          <w:rFonts w:ascii="宋体" w:hAnsi="宋体" w:eastAsia="宋体" w:cs="宋体"/>
        </w:rPr>
        <w:t>，其中江高校区约500台、塘贝校区约200台、南海校区约100台。采取BOT模式由中标人全额投资建设运营。</w:t>
      </w:r>
    </w:p>
    <w:p>
      <w:pPr>
        <w:spacing w:line="360" w:lineRule="auto"/>
        <w:rPr>
          <w:rFonts w:ascii="宋体" w:hAnsi="宋体" w:eastAsia="宋体" w:cs="宋体"/>
        </w:rPr>
      </w:pPr>
      <w:r>
        <w:rPr>
          <w:rFonts w:ascii="宋体" w:hAnsi="宋体" w:eastAsia="宋体" w:cs="宋体"/>
        </w:rPr>
        <w:t xml:space="preserve">    2.采用综合评分法选取优质的知名品牌设备及服务商。</w:t>
      </w:r>
    </w:p>
    <w:p>
      <w:pPr>
        <w:spacing w:line="360" w:lineRule="auto"/>
        <w:rPr>
          <w:rFonts w:ascii="宋体" w:hAnsi="宋体" w:eastAsia="宋体" w:cs="宋体"/>
        </w:rPr>
      </w:pPr>
      <w:r>
        <w:rPr>
          <w:rFonts w:ascii="宋体" w:hAnsi="宋体" w:eastAsia="宋体" w:cs="宋体"/>
        </w:rPr>
        <w:t xml:space="preserve">    3.按使用自愿原则，学生可以通过小程序、公众号控制洗衣机启动及付费；严格有效控制所有产品均不能采用收押金、充值等套利模式经营。严格控制启动页面不能有链接、广告。如有违规经查实采购人有权立即终止协议或合同。</w:t>
      </w:r>
    </w:p>
    <w:p>
      <w:pPr>
        <w:spacing w:line="360" w:lineRule="auto"/>
        <w:ind w:firstLine="420"/>
        <w:rPr>
          <w:rFonts w:ascii="宋体" w:hAnsi="宋体" w:eastAsia="宋体" w:cs="宋体"/>
        </w:rPr>
      </w:pPr>
      <w:r>
        <w:rPr>
          <w:rFonts w:ascii="宋体" w:hAnsi="宋体" w:eastAsia="宋体" w:cs="宋体"/>
        </w:rPr>
        <w:t>4.共享洗衣机设备在使用过程产生的水电费由中标方自行承担。</w:t>
      </w:r>
    </w:p>
    <w:p>
      <w:pPr>
        <w:spacing w:line="360" w:lineRule="auto"/>
        <w:ind w:firstLine="420"/>
        <w:rPr>
          <w:rFonts w:ascii="仿宋_GB2312" w:hAnsi="仿宋_GB2312" w:eastAsia="仿宋_GB2312" w:cs="仿宋_GB2312"/>
          <w:color w:val="000000"/>
        </w:rPr>
      </w:pPr>
      <w:r>
        <w:rPr>
          <w:rFonts w:ascii="宋体" w:hAnsi="宋体" w:eastAsia="宋体" w:cs="宋体"/>
        </w:rPr>
        <w:t>5.中标人须无条件遵守采购人的一切制度，不做有损采购人名誉和利益的事。</w:t>
      </w:r>
    </w:p>
    <w:p>
      <w:pPr>
        <w:spacing w:line="360" w:lineRule="auto"/>
        <w:ind w:firstLine="420"/>
        <w:jc w:val="left"/>
        <w:rPr>
          <w:rFonts w:ascii="宋体" w:hAnsi="宋体" w:eastAsia="宋体" w:cs="宋体"/>
        </w:rPr>
      </w:pPr>
      <w:r>
        <w:rPr>
          <w:rFonts w:ascii="仿宋_GB2312" w:hAnsi="仿宋_GB2312" w:eastAsia="仿宋_GB2312" w:cs="仿宋_GB2312"/>
          <w:color w:val="000000"/>
        </w:rPr>
        <w:t>6.</w:t>
      </w:r>
      <w:r>
        <w:rPr>
          <w:rFonts w:ascii="宋体" w:hAnsi="宋体" w:eastAsia="宋体" w:cs="宋体"/>
        </w:rPr>
        <w:t>设备应支持主流蓝牙、4G或5G通讯模式等非2G物联网通讯方式。(须提供运营商采购合同原件复核。)</w:t>
      </w:r>
    </w:p>
    <w:p>
      <w:pPr>
        <w:spacing w:line="360" w:lineRule="auto"/>
        <w:ind w:firstLine="420"/>
        <w:rPr>
          <w:rFonts w:ascii="宋体" w:hAnsi="宋体" w:eastAsia="宋体" w:cs="宋体"/>
        </w:rPr>
      </w:pPr>
      <w:r>
        <w:rPr>
          <w:rFonts w:ascii="Times New Roman" w:hAnsi="Times New Roman" w:eastAsia="Times New Roman" w:cs="Times New Roman"/>
        </w:rPr>
        <w:t>7</w:t>
      </w:r>
      <w:r>
        <w:rPr>
          <w:rFonts w:ascii="仿宋_GB2312" w:hAnsi="仿宋_GB2312" w:eastAsia="仿宋_GB2312" w:cs="仿宋_GB2312"/>
          <w:color w:val="000000"/>
        </w:rPr>
        <w:t>.</w:t>
      </w:r>
      <w:r>
        <w:rPr>
          <w:rFonts w:ascii="宋体" w:hAnsi="宋体" w:eastAsia="宋体" w:cs="宋体"/>
        </w:rPr>
        <w:t>应采购人要求，中标人应完成满足采购人要求</w:t>
      </w:r>
      <w:r>
        <w:rPr>
          <w:rFonts w:hint="eastAsia" w:ascii="宋体" w:hAnsi="宋体" w:eastAsia="宋体" w:cs="宋体"/>
          <w:color w:val="FF0000"/>
        </w:rPr>
        <w:t>确保2023年8月23日</w:t>
      </w:r>
      <w:r>
        <w:rPr>
          <w:rFonts w:ascii="宋体" w:hAnsi="宋体" w:eastAsia="宋体" w:cs="宋体"/>
          <w:color w:val="FF0000"/>
        </w:rPr>
        <w:t>前完全安装调试</w:t>
      </w:r>
      <w:r>
        <w:rPr>
          <w:rFonts w:hint="eastAsia" w:ascii="宋体" w:hAnsi="宋体" w:eastAsia="宋体" w:cs="宋体"/>
          <w:color w:val="FF0000"/>
        </w:rPr>
        <w:t>并</w:t>
      </w:r>
      <w:r>
        <w:rPr>
          <w:rFonts w:ascii="宋体" w:hAnsi="宋体" w:eastAsia="宋体" w:cs="宋体"/>
          <w:color w:val="FF0000"/>
        </w:rPr>
        <w:t>能正常投入使用</w:t>
      </w:r>
      <w:r>
        <w:rPr>
          <w:rFonts w:ascii="宋体" w:hAnsi="宋体" w:eastAsia="宋体" w:cs="宋体"/>
        </w:rPr>
        <w:t>，配合全校学生需求，</w:t>
      </w:r>
      <w:r>
        <w:rPr>
          <w:rFonts w:ascii="宋体" w:hAnsi="宋体" w:eastAsia="宋体" w:cs="宋体"/>
          <w:color w:val="FF0000"/>
        </w:rPr>
        <w:t>增加减安装洗衣机的数量</w:t>
      </w:r>
      <w:r>
        <w:rPr>
          <w:rFonts w:hint="eastAsia" w:ascii="宋体" w:hAnsi="宋体" w:eastAsia="宋体" w:cs="宋体"/>
          <w:color w:val="FF0000"/>
        </w:rPr>
        <w:t>及</w:t>
      </w:r>
      <w:r>
        <w:rPr>
          <w:rFonts w:ascii="宋体" w:hAnsi="宋体" w:eastAsia="宋体" w:cs="宋体"/>
          <w:color w:val="FF0000"/>
        </w:rPr>
        <w:t>调整安装位置</w:t>
      </w:r>
      <w:r>
        <w:rPr>
          <w:rFonts w:ascii="宋体" w:hAnsi="宋体" w:eastAsia="宋体" w:cs="宋体"/>
        </w:rPr>
        <w:t>，在采购人提出后给予落实。</w:t>
      </w:r>
    </w:p>
    <w:p>
      <w:pPr>
        <w:pStyle w:val="2"/>
        <w:ind w:firstLine="420"/>
        <w:rPr>
          <w:rFonts w:hint="eastAsia"/>
        </w:rPr>
      </w:pPr>
      <w:r>
        <w:rPr>
          <w:rFonts w:hint="eastAsia"/>
          <w:lang w:val="en-US" w:eastAsia="zh-CN"/>
        </w:rPr>
        <w:t>8</w:t>
      </w:r>
      <w:r>
        <w:rPr>
          <w:rFonts w:hint="eastAsia"/>
        </w:rPr>
        <w:t>.三校区学生宿舍区洗衣机服务统一招标，服务期5年，如学院校区调整和搬迁，致使原有校区无法正常开展洗衣服务，中标单位需无条件配合，由此带来的损失归中标方承担。</w:t>
      </w:r>
    </w:p>
    <w:p>
      <w:pPr>
        <w:pStyle w:val="2"/>
        <w:ind w:firstLine="420"/>
        <w:rPr>
          <w:rFonts w:hint="eastAsia"/>
        </w:rPr>
      </w:pPr>
      <w:r>
        <w:rPr>
          <w:rFonts w:hint="eastAsia"/>
          <w:lang w:val="en-US" w:eastAsia="zh-CN"/>
        </w:rPr>
        <w:t>9</w:t>
      </w:r>
      <w:r>
        <w:rPr>
          <w:rFonts w:hint="eastAsia"/>
        </w:rPr>
        <w:t>.所有设备设施投入、安装、维修、运营是否由中标单位负责，学院按照市政价格收回水电费用。</w:t>
      </w:r>
    </w:p>
    <w:p>
      <w:pPr>
        <w:pStyle w:val="2"/>
        <w:ind w:firstLine="420"/>
        <w:rPr>
          <w:rFonts w:hint="eastAsia"/>
        </w:rPr>
      </w:pPr>
      <w:r>
        <w:rPr>
          <w:rFonts w:hint="eastAsia"/>
          <w:lang w:val="en-US" w:eastAsia="zh-CN"/>
        </w:rPr>
        <w:t>10</w:t>
      </w:r>
      <w:r>
        <w:rPr>
          <w:rFonts w:hint="eastAsia"/>
        </w:rPr>
        <w:t>.同意中标方按照基准价：单脱水不高于1元/桶，小件洗不高于2元桶，标准洗不高于3元，大件洗不高于4元/桶的最高限价收费（投标单位可自行下降收费标准）。</w:t>
      </w:r>
    </w:p>
    <w:p>
      <w:pPr>
        <w:pStyle w:val="2"/>
        <w:ind w:firstLine="420"/>
      </w:pPr>
      <w:r>
        <w:rPr>
          <w:rFonts w:hint="eastAsia"/>
          <w:lang w:val="en-US" w:eastAsia="zh-CN"/>
        </w:rPr>
        <w:t>11</w:t>
      </w:r>
      <w:r>
        <w:rPr>
          <w:rFonts w:hint="eastAsia"/>
        </w:rPr>
        <w:t>.由此项目造成的所有安全责任及经济损失由中标方承担。</w:t>
      </w:r>
    </w:p>
    <w:p>
      <w:pPr>
        <w:spacing w:line="360" w:lineRule="auto"/>
        <w:ind w:firstLine="420" w:firstLineChars="200"/>
        <w:rPr>
          <w:rFonts w:hint="eastAsia" w:ascii="Times New Roman" w:hAnsi="Times New Roman" w:eastAsia="Times New Roman" w:cs="Times New Roman"/>
          <w:color w:val="FF0000"/>
        </w:rPr>
      </w:pPr>
      <w:r>
        <w:rPr>
          <w:rFonts w:hint="eastAsia" w:ascii="宋体" w:hAnsi="宋体" w:cs="宋体"/>
          <w:color w:val="FF0000"/>
          <w:lang w:val="en-US" w:eastAsia="zh-CN"/>
        </w:rPr>
        <w:t>12</w:t>
      </w:r>
      <w:r>
        <w:rPr>
          <w:rFonts w:ascii="宋体" w:hAnsi="宋体" w:eastAsia="宋体" w:cs="宋体"/>
          <w:color w:val="FF0000"/>
        </w:rPr>
        <w:t>.如</w:t>
      </w:r>
      <w:r>
        <w:rPr>
          <w:rFonts w:hint="eastAsia" w:ascii="宋体" w:hAnsi="宋体" w:eastAsia="宋体" w:cs="宋体"/>
          <w:color w:val="FF0000"/>
        </w:rPr>
        <w:t>遇</w:t>
      </w:r>
      <w:r>
        <w:rPr>
          <w:rFonts w:ascii="宋体" w:hAnsi="宋体" w:eastAsia="宋体" w:cs="宋体"/>
          <w:color w:val="FF0000"/>
        </w:rPr>
        <w:t>学院发展</w:t>
      </w:r>
      <w:r>
        <w:rPr>
          <w:rFonts w:hint="eastAsia" w:ascii="宋体" w:hAnsi="宋体" w:eastAsia="宋体" w:cs="宋体"/>
          <w:color w:val="FF0000"/>
        </w:rPr>
        <w:t>需要，</w:t>
      </w:r>
      <w:r>
        <w:rPr>
          <w:rFonts w:ascii="宋体" w:hAnsi="宋体" w:eastAsia="宋体" w:cs="宋体"/>
          <w:color w:val="FF0000"/>
        </w:rPr>
        <w:t>校区</w:t>
      </w:r>
      <w:r>
        <w:rPr>
          <w:rFonts w:hint="eastAsia" w:ascii="宋体" w:hAnsi="宋体" w:eastAsia="宋体" w:cs="宋体"/>
          <w:color w:val="FF0000"/>
        </w:rPr>
        <w:t>提前迁</w:t>
      </w:r>
      <w:r>
        <w:rPr>
          <w:rFonts w:ascii="宋体" w:hAnsi="宋体" w:eastAsia="宋体" w:cs="宋体"/>
          <w:color w:val="FF0000"/>
        </w:rPr>
        <w:t>退</w:t>
      </w:r>
      <w:r>
        <w:rPr>
          <w:rFonts w:hint="eastAsia" w:ascii="宋体" w:hAnsi="宋体" w:eastAsia="宋体" w:cs="宋体"/>
          <w:color w:val="FF0000"/>
        </w:rPr>
        <w:t>部</w:t>
      </w:r>
      <w:r>
        <w:rPr>
          <w:rFonts w:ascii="宋体" w:hAnsi="宋体" w:eastAsia="宋体" w:cs="宋体"/>
          <w:color w:val="FF0000"/>
        </w:rPr>
        <w:t>分</w:t>
      </w:r>
      <w:r>
        <w:rPr>
          <w:rFonts w:hint="eastAsia" w:ascii="宋体" w:hAnsi="宋体" w:eastAsia="宋体" w:cs="宋体"/>
          <w:color w:val="FF0000"/>
        </w:rPr>
        <w:t>设备</w:t>
      </w:r>
      <w:r>
        <w:rPr>
          <w:rFonts w:ascii="宋体" w:hAnsi="宋体" w:eastAsia="宋体" w:cs="宋体"/>
          <w:color w:val="FF0000"/>
        </w:rPr>
        <w:t>中标人</w:t>
      </w:r>
      <w:r>
        <w:rPr>
          <w:rFonts w:hint="eastAsia" w:ascii="宋体" w:hAnsi="宋体" w:eastAsia="宋体" w:cs="宋体"/>
          <w:color w:val="FF0000"/>
        </w:rPr>
        <w:t>必</w:t>
      </w:r>
      <w:r>
        <w:rPr>
          <w:rFonts w:ascii="宋体" w:hAnsi="宋体" w:eastAsia="宋体" w:cs="宋体"/>
          <w:color w:val="FF0000"/>
        </w:rPr>
        <w:t>须无条件</w:t>
      </w:r>
      <w:r>
        <w:rPr>
          <w:rFonts w:hint="eastAsia" w:ascii="宋体" w:hAnsi="宋体" w:eastAsia="宋体" w:cs="宋体"/>
          <w:color w:val="FF0000"/>
        </w:rPr>
        <w:t>配</w:t>
      </w:r>
      <w:r>
        <w:rPr>
          <w:rFonts w:ascii="宋体" w:hAnsi="宋体" w:eastAsia="宋体" w:cs="宋体"/>
          <w:color w:val="FF0000"/>
        </w:rPr>
        <w:t>合。</w:t>
      </w:r>
    </w:p>
    <w:p>
      <w:pPr>
        <w:rPr>
          <w:rFonts w:ascii="宋体" w:hAnsi="宋体" w:eastAsia="宋体" w:cs="宋体"/>
          <w:sz w:val="20"/>
        </w:rPr>
      </w:pPr>
    </w:p>
    <w:p>
      <w:pPr>
        <w:numPr>
          <w:numId w:val="0"/>
        </w:numPr>
        <w:spacing w:line="360" w:lineRule="auto"/>
        <w:ind w:leftChars="0"/>
        <w:jc w:val="left"/>
        <w:rPr>
          <w:rFonts w:ascii="宋体" w:hAnsi="宋体" w:eastAsia="宋体" w:cs="宋体"/>
          <w:b/>
        </w:rPr>
      </w:pPr>
      <w:r>
        <w:rPr>
          <w:rFonts w:hint="eastAsia" w:ascii="宋体" w:hAnsi="宋体" w:cs="宋体"/>
          <w:b/>
          <w:lang w:val="en-US" w:eastAsia="zh-CN"/>
        </w:rPr>
        <w:t>三、</w:t>
      </w:r>
      <w:r>
        <w:rPr>
          <w:rFonts w:ascii="宋体" w:hAnsi="宋体" w:eastAsia="宋体" w:cs="宋体"/>
          <w:b/>
        </w:rPr>
        <w:t>洗衣机收费标准限价及报价要求</w:t>
      </w:r>
    </w:p>
    <w:p>
      <w:pPr>
        <w:spacing w:line="360" w:lineRule="auto"/>
        <w:ind w:firstLine="420"/>
        <w:jc w:val="left"/>
        <w:rPr>
          <w:rFonts w:ascii="宋体" w:hAnsi="宋体" w:eastAsia="宋体" w:cs="宋体"/>
          <w:b/>
        </w:rPr>
      </w:pPr>
      <w:r>
        <w:rPr>
          <w:rFonts w:ascii="宋体" w:hAnsi="宋体" w:eastAsia="宋体" w:cs="宋体"/>
        </w:rPr>
        <w:t>1.衣机收费标准最高限价</w:t>
      </w:r>
    </w:p>
    <w:tbl>
      <w:tblPr>
        <w:tblStyle w:val="58"/>
        <w:tblW w:w="0" w:type="auto"/>
        <w:tblInd w:w="108" w:type="dxa"/>
        <w:tblLayout w:type="autofit"/>
        <w:tblCellMar>
          <w:top w:w="0" w:type="dxa"/>
          <w:left w:w="10" w:type="dxa"/>
          <w:bottom w:w="0" w:type="dxa"/>
          <w:right w:w="10" w:type="dxa"/>
        </w:tblCellMar>
      </w:tblPr>
      <w:tblGrid>
        <w:gridCol w:w="675"/>
        <w:gridCol w:w="1134"/>
        <w:gridCol w:w="4111"/>
        <w:gridCol w:w="2410"/>
      </w:tblGrid>
      <w:tr>
        <w:tblPrEx>
          <w:tblCellMar>
            <w:top w:w="0" w:type="dxa"/>
            <w:left w:w="10" w:type="dxa"/>
            <w:bottom w:w="0" w:type="dxa"/>
            <w:right w:w="10" w:type="dxa"/>
          </w:tblCellMar>
        </w:tblPrEx>
        <w:tc>
          <w:tcPr>
            <w:tcW w:w="675" w:type="dxa"/>
            <w:tcBorders>
              <w:top w:val="single" w:color="000000" w:sz="12" w:space="0"/>
              <w:left w:val="single" w:color="000000" w:sz="12"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b/>
              </w:rPr>
              <w:t>序号</w:t>
            </w:r>
          </w:p>
        </w:tc>
        <w:tc>
          <w:tcPr>
            <w:tcW w:w="1134" w:type="dxa"/>
            <w:tcBorders>
              <w:top w:val="single" w:color="000000" w:sz="12"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b/>
              </w:rPr>
              <w:t>名称</w:t>
            </w:r>
          </w:p>
        </w:tc>
        <w:tc>
          <w:tcPr>
            <w:tcW w:w="4111" w:type="dxa"/>
            <w:tcBorders>
              <w:top w:val="single" w:color="000000" w:sz="12" w:space="0"/>
              <w:left w:val="single" w:color="000000" w:sz="0" w:space="0"/>
              <w:bottom w:val="single" w:color="000000" w:sz="4"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b/>
              </w:rPr>
              <w:t>执行标准</w:t>
            </w:r>
          </w:p>
        </w:tc>
        <w:tc>
          <w:tcPr>
            <w:tcW w:w="2410" w:type="dxa"/>
            <w:tcBorders>
              <w:top w:val="single" w:color="000000" w:sz="12" w:space="0"/>
              <w:left w:val="single" w:color="000000" w:sz="0" w:space="0"/>
              <w:bottom w:val="single" w:color="000000" w:sz="4" w:space="0"/>
              <w:right w:val="single" w:color="000000" w:sz="12"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b/>
              </w:rPr>
              <w:t>服务项目最高限价/次</w:t>
            </w:r>
          </w:p>
        </w:tc>
      </w:tr>
      <w:tr>
        <w:tblPrEx>
          <w:tblCellMar>
            <w:top w:w="0" w:type="dxa"/>
            <w:left w:w="10" w:type="dxa"/>
            <w:bottom w:w="0" w:type="dxa"/>
            <w:right w:w="10" w:type="dxa"/>
          </w:tblCellMar>
        </w:tblPrEx>
        <w:tc>
          <w:tcPr>
            <w:tcW w:w="675" w:type="dxa"/>
            <w:tcBorders>
              <w:top w:val="single" w:color="000000" w:sz="0" w:space="0"/>
              <w:left w:val="single" w:color="000000" w:sz="12"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1</w:t>
            </w:r>
          </w:p>
        </w:tc>
        <w:tc>
          <w:tcPr>
            <w:tcW w:w="1134"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桶自洁</w:t>
            </w:r>
          </w:p>
        </w:tc>
        <w:tc>
          <w:tcPr>
            <w:tcW w:w="4111"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（使用时间≥</w:t>
            </w:r>
            <w:r>
              <w:rPr>
                <w:rFonts w:ascii="宋体" w:hAnsi="宋体" w:eastAsia="宋体" w:cs="宋体"/>
                <w:b/>
                <w:u w:val="single"/>
              </w:rPr>
              <w:t>3</w:t>
            </w:r>
            <w:r>
              <w:rPr>
                <w:rFonts w:ascii="宋体" w:hAnsi="宋体" w:eastAsia="宋体" w:cs="宋体"/>
              </w:rPr>
              <w:t>分钟）</w:t>
            </w:r>
          </w:p>
        </w:tc>
        <w:tc>
          <w:tcPr>
            <w:tcW w:w="2410" w:type="dxa"/>
            <w:tcBorders>
              <w:top w:val="single" w:color="000000" w:sz="4" w:space="0"/>
              <w:left w:val="single" w:color="000000" w:sz="0" w:space="0"/>
              <w:bottom w:val="single" w:color="000000" w:sz="8" w:space="0"/>
              <w:right w:val="single" w:color="000000" w:sz="12"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免费</w:t>
            </w:r>
          </w:p>
        </w:tc>
      </w:tr>
      <w:tr>
        <w:tblPrEx>
          <w:tblCellMar>
            <w:top w:w="0" w:type="dxa"/>
            <w:left w:w="10" w:type="dxa"/>
            <w:bottom w:w="0" w:type="dxa"/>
            <w:right w:w="10" w:type="dxa"/>
          </w:tblCellMar>
        </w:tblPrEx>
        <w:tc>
          <w:tcPr>
            <w:tcW w:w="675" w:type="dxa"/>
            <w:tcBorders>
              <w:top w:val="single" w:color="000000" w:sz="0" w:space="0"/>
              <w:left w:val="single" w:color="000000" w:sz="12"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2</w:t>
            </w:r>
          </w:p>
        </w:tc>
        <w:tc>
          <w:tcPr>
            <w:tcW w:w="1134"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单脱水</w:t>
            </w:r>
          </w:p>
        </w:tc>
        <w:tc>
          <w:tcPr>
            <w:tcW w:w="4111"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（使用时间≥</w:t>
            </w:r>
            <w:r>
              <w:rPr>
                <w:rFonts w:ascii="宋体" w:hAnsi="宋体" w:eastAsia="宋体" w:cs="宋体"/>
                <w:b/>
                <w:u w:val="single"/>
              </w:rPr>
              <w:t>6</w:t>
            </w:r>
            <w:r>
              <w:rPr>
                <w:rFonts w:ascii="宋体" w:hAnsi="宋体" w:eastAsia="宋体" w:cs="宋体"/>
              </w:rPr>
              <w:t>分钟）</w:t>
            </w:r>
          </w:p>
        </w:tc>
        <w:tc>
          <w:tcPr>
            <w:tcW w:w="2410" w:type="dxa"/>
            <w:tcBorders>
              <w:top w:val="single" w:color="000000" w:sz="4" w:space="0"/>
              <w:left w:val="single" w:color="000000" w:sz="0" w:space="0"/>
              <w:bottom w:val="single" w:color="000000" w:sz="8" w:space="0"/>
              <w:right w:val="single" w:color="000000" w:sz="12"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1元/次</w:t>
            </w:r>
          </w:p>
        </w:tc>
      </w:tr>
      <w:tr>
        <w:tblPrEx>
          <w:tblCellMar>
            <w:top w:w="0" w:type="dxa"/>
            <w:left w:w="10" w:type="dxa"/>
            <w:bottom w:w="0" w:type="dxa"/>
            <w:right w:w="10" w:type="dxa"/>
          </w:tblCellMar>
        </w:tblPrEx>
        <w:tc>
          <w:tcPr>
            <w:tcW w:w="675" w:type="dxa"/>
            <w:tcBorders>
              <w:top w:val="single" w:color="000000" w:sz="0" w:space="0"/>
              <w:left w:val="single" w:color="000000" w:sz="12"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3</w:t>
            </w:r>
          </w:p>
        </w:tc>
        <w:tc>
          <w:tcPr>
            <w:tcW w:w="1134"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快速洗</w:t>
            </w:r>
          </w:p>
        </w:tc>
        <w:tc>
          <w:tcPr>
            <w:tcW w:w="4111"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(洗涤时间≥</w:t>
            </w:r>
            <w:r>
              <w:rPr>
                <w:rFonts w:ascii="宋体" w:hAnsi="宋体" w:eastAsia="宋体" w:cs="宋体"/>
                <w:b/>
                <w:u w:val="single"/>
              </w:rPr>
              <w:t>25</w:t>
            </w:r>
            <w:r>
              <w:rPr>
                <w:rFonts w:ascii="宋体" w:hAnsi="宋体" w:eastAsia="宋体" w:cs="宋体"/>
              </w:rPr>
              <w:t xml:space="preserve">分钟) </w:t>
            </w:r>
          </w:p>
        </w:tc>
        <w:tc>
          <w:tcPr>
            <w:tcW w:w="2410" w:type="dxa"/>
            <w:tcBorders>
              <w:top w:val="single" w:color="000000" w:sz="0" w:space="0"/>
              <w:left w:val="single" w:color="000000" w:sz="0" w:space="0"/>
              <w:bottom w:val="single" w:color="000000" w:sz="8" w:space="0"/>
              <w:right w:val="single" w:color="000000" w:sz="12"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2元/次</w:t>
            </w:r>
          </w:p>
        </w:tc>
      </w:tr>
      <w:tr>
        <w:tblPrEx>
          <w:tblCellMar>
            <w:top w:w="0" w:type="dxa"/>
            <w:left w:w="10" w:type="dxa"/>
            <w:bottom w:w="0" w:type="dxa"/>
            <w:right w:w="10" w:type="dxa"/>
          </w:tblCellMar>
        </w:tblPrEx>
        <w:tc>
          <w:tcPr>
            <w:tcW w:w="675" w:type="dxa"/>
            <w:tcBorders>
              <w:top w:val="single" w:color="000000" w:sz="4" w:space="0"/>
              <w:left w:val="single" w:color="000000" w:sz="12"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4</w:t>
            </w:r>
          </w:p>
        </w:tc>
        <w:tc>
          <w:tcPr>
            <w:tcW w:w="1134" w:type="dxa"/>
            <w:tcBorders>
              <w:top w:val="single" w:color="000000" w:sz="4"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标准洗</w:t>
            </w:r>
          </w:p>
        </w:tc>
        <w:tc>
          <w:tcPr>
            <w:tcW w:w="4111" w:type="dxa"/>
            <w:tcBorders>
              <w:top w:val="single" w:color="000000" w:sz="4"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(洗涤时间≥</w:t>
            </w:r>
            <w:r>
              <w:rPr>
                <w:rFonts w:ascii="宋体" w:hAnsi="宋体" w:eastAsia="宋体" w:cs="宋体"/>
                <w:b/>
                <w:u w:val="single"/>
              </w:rPr>
              <w:t>35</w:t>
            </w:r>
            <w:r>
              <w:rPr>
                <w:rFonts w:ascii="宋体" w:hAnsi="宋体" w:eastAsia="宋体" w:cs="宋体"/>
              </w:rPr>
              <w:t xml:space="preserve">分钟) </w:t>
            </w:r>
          </w:p>
        </w:tc>
        <w:tc>
          <w:tcPr>
            <w:tcW w:w="2410" w:type="dxa"/>
            <w:tcBorders>
              <w:top w:val="single" w:color="000000" w:sz="4" w:space="0"/>
              <w:left w:val="single" w:color="000000" w:sz="0" w:space="0"/>
              <w:bottom w:val="single" w:color="000000" w:sz="8" w:space="0"/>
              <w:right w:val="single" w:color="000000" w:sz="12"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3元/次</w:t>
            </w:r>
          </w:p>
        </w:tc>
      </w:tr>
      <w:tr>
        <w:tblPrEx>
          <w:tblCellMar>
            <w:top w:w="0" w:type="dxa"/>
            <w:left w:w="10" w:type="dxa"/>
            <w:bottom w:w="0" w:type="dxa"/>
            <w:right w:w="10" w:type="dxa"/>
          </w:tblCellMar>
        </w:tblPrEx>
        <w:tc>
          <w:tcPr>
            <w:tcW w:w="675" w:type="dxa"/>
            <w:tcBorders>
              <w:top w:val="single" w:color="000000" w:sz="0" w:space="0"/>
              <w:left w:val="single" w:color="000000" w:sz="12" w:space="0"/>
              <w:bottom w:val="single" w:color="000000" w:sz="12"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5</w:t>
            </w:r>
          </w:p>
        </w:tc>
        <w:tc>
          <w:tcPr>
            <w:tcW w:w="1134" w:type="dxa"/>
            <w:tcBorders>
              <w:top w:val="single" w:color="000000" w:sz="0" w:space="0"/>
              <w:left w:val="single" w:color="000000" w:sz="0" w:space="0"/>
              <w:bottom w:val="single" w:color="000000" w:sz="12"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大件洗</w:t>
            </w:r>
          </w:p>
        </w:tc>
        <w:tc>
          <w:tcPr>
            <w:tcW w:w="4111" w:type="dxa"/>
            <w:tcBorders>
              <w:top w:val="single" w:color="000000" w:sz="0" w:space="0"/>
              <w:left w:val="single" w:color="000000" w:sz="0" w:space="0"/>
              <w:bottom w:val="single" w:color="000000" w:sz="12" w:space="0"/>
              <w:right w:val="single" w:color="000000" w:sz="8"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(洗涤时间≥</w:t>
            </w:r>
            <w:r>
              <w:rPr>
                <w:rFonts w:ascii="宋体" w:hAnsi="宋体" w:eastAsia="宋体" w:cs="宋体"/>
                <w:b/>
                <w:u w:val="single"/>
              </w:rPr>
              <w:t>45</w:t>
            </w:r>
            <w:r>
              <w:rPr>
                <w:rFonts w:ascii="宋体" w:hAnsi="宋体" w:eastAsia="宋体" w:cs="宋体"/>
              </w:rPr>
              <w:t xml:space="preserve">分钟) </w:t>
            </w:r>
          </w:p>
        </w:tc>
        <w:tc>
          <w:tcPr>
            <w:tcW w:w="2410" w:type="dxa"/>
            <w:tcBorders>
              <w:top w:val="single" w:color="000000" w:sz="0" w:space="0"/>
              <w:left w:val="single" w:color="000000" w:sz="0" w:space="0"/>
              <w:bottom w:val="single" w:color="000000" w:sz="12" w:space="0"/>
              <w:right w:val="single" w:color="000000" w:sz="12"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4元/次</w:t>
            </w:r>
          </w:p>
        </w:tc>
      </w:tr>
    </w:tbl>
    <w:p>
      <w:pPr>
        <w:spacing w:line="360" w:lineRule="auto"/>
        <w:rPr>
          <w:rFonts w:ascii="宋体" w:hAnsi="宋体" w:eastAsia="宋体" w:cs="宋体"/>
          <w:sz w:val="22"/>
        </w:rPr>
      </w:pPr>
      <w:r>
        <w:rPr>
          <w:rFonts w:ascii="宋体" w:hAnsi="宋体" w:eastAsia="宋体" w:cs="宋体"/>
          <w:sz w:val="22"/>
        </w:rPr>
        <w:t>2.报价要求</w:t>
      </w:r>
    </w:p>
    <w:p>
      <w:pPr>
        <w:spacing w:line="360" w:lineRule="auto"/>
        <w:rPr>
          <w:rFonts w:ascii="宋体" w:hAnsi="宋体" w:eastAsia="宋体" w:cs="宋体"/>
        </w:rPr>
      </w:pPr>
      <w:r>
        <w:rPr>
          <w:rFonts w:ascii="宋体" w:hAnsi="宋体" w:eastAsia="宋体" w:cs="宋体"/>
        </w:rPr>
        <w:t>（1）投标人须分别报出单脱水、快速洗、标准洗、大件洗模式的投标单价报价，各项投标单价报价不得超出各项单价限价，否则视为无效投标。</w:t>
      </w:r>
    </w:p>
    <w:p>
      <w:pPr>
        <w:spacing w:line="360" w:lineRule="auto"/>
        <w:rPr>
          <w:rFonts w:ascii="宋体" w:hAnsi="宋体" w:eastAsia="宋体" w:cs="宋体"/>
          <w:b/>
        </w:rPr>
      </w:pPr>
      <w:r>
        <w:rPr>
          <w:rFonts w:ascii="宋体" w:hAnsi="宋体" w:eastAsia="宋体" w:cs="宋体"/>
        </w:rPr>
        <w:t>（2）以投标人的单脱水、快速洗、标准洗、大件洗</w:t>
      </w:r>
      <w:r>
        <w:rPr>
          <w:rFonts w:ascii="宋体" w:hAnsi="宋体" w:eastAsia="宋体" w:cs="宋体"/>
          <w:color w:val="000000"/>
        </w:rPr>
        <w:t>模式的投标单价报价的合计价格作为</w:t>
      </w:r>
      <w:r>
        <w:rPr>
          <w:rFonts w:ascii="宋体" w:hAnsi="宋体" w:eastAsia="宋体" w:cs="宋体"/>
        </w:rPr>
        <w:t>评标价格进行价格评审，即合计价格=单脱水</w:t>
      </w:r>
      <w:r>
        <w:rPr>
          <w:rFonts w:ascii="宋体" w:hAnsi="宋体" w:eastAsia="宋体" w:cs="宋体"/>
          <w:color w:val="000000"/>
        </w:rPr>
        <w:t>投标单价报价+</w:t>
      </w:r>
      <w:r>
        <w:rPr>
          <w:rFonts w:ascii="宋体" w:hAnsi="宋体" w:eastAsia="宋体" w:cs="宋体"/>
        </w:rPr>
        <w:t>快速洗</w:t>
      </w:r>
      <w:r>
        <w:rPr>
          <w:rFonts w:ascii="宋体" w:hAnsi="宋体" w:eastAsia="宋体" w:cs="宋体"/>
          <w:color w:val="000000"/>
        </w:rPr>
        <w:t>投标单价报价</w:t>
      </w:r>
      <w:r>
        <w:rPr>
          <w:rFonts w:ascii="宋体" w:hAnsi="宋体" w:eastAsia="宋体" w:cs="宋体"/>
        </w:rPr>
        <w:t>+标准洗</w:t>
      </w:r>
      <w:r>
        <w:rPr>
          <w:rFonts w:ascii="宋体" w:hAnsi="宋体" w:eastAsia="宋体" w:cs="宋体"/>
          <w:color w:val="000000"/>
        </w:rPr>
        <w:t>投标单价报价</w:t>
      </w:r>
      <w:r>
        <w:rPr>
          <w:rFonts w:ascii="宋体" w:hAnsi="宋体" w:eastAsia="宋体" w:cs="宋体"/>
        </w:rPr>
        <w:t>+大件洗</w:t>
      </w:r>
      <w:r>
        <w:rPr>
          <w:rFonts w:ascii="宋体" w:hAnsi="宋体" w:eastAsia="宋体" w:cs="宋体"/>
          <w:color w:val="000000"/>
        </w:rPr>
        <w:t>投标单价报价。</w:t>
      </w:r>
    </w:p>
    <w:p>
      <w:pPr>
        <w:ind w:firstLine="420"/>
        <w:rPr>
          <w:rFonts w:ascii="宋体" w:hAnsi="宋体" w:eastAsia="宋体" w:cs="宋体"/>
          <w:b/>
          <w:sz w:val="20"/>
        </w:rPr>
      </w:pPr>
    </w:p>
    <w:p>
      <w:pPr>
        <w:numPr>
          <w:numId w:val="0"/>
        </w:numPr>
        <w:spacing w:line="360" w:lineRule="auto"/>
        <w:jc w:val="left"/>
        <w:rPr>
          <w:rFonts w:ascii="宋体" w:hAnsi="宋体" w:eastAsia="宋体" w:cs="宋体"/>
          <w:b/>
        </w:rPr>
      </w:pPr>
      <w:r>
        <w:rPr>
          <w:rFonts w:hint="eastAsia" w:ascii="宋体" w:hAnsi="宋体" w:cs="宋体"/>
          <w:b/>
          <w:lang w:val="en-US" w:eastAsia="zh-CN"/>
        </w:rPr>
        <w:t>四、</w:t>
      </w:r>
      <w:r>
        <w:rPr>
          <w:rFonts w:ascii="宋体" w:hAnsi="宋体" w:eastAsia="宋体" w:cs="宋体"/>
          <w:b/>
        </w:rPr>
        <w:t>基本要求</w:t>
      </w:r>
    </w:p>
    <w:p>
      <w:pPr>
        <w:spacing w:line="360" w:lineRule="auto"/>
        <w:ind w:firstLine="420"/>
        <w:rPr>
          <w:rFonts w:ascii="宋体" w:hAnsi="宋体" w:eastAsia="宋体" w:cs="宋体"/>
        </w:rPr>
      </w:pPr>
      <w:r>
        <w:rPr>
          <w:rFonts w:ascii="宋体" w:hAnsi="宋体" w:eastAsia="宋体" w:cs="宋体"/>
        </w:rPr>
        <w:t>1.投放的洗衣机应选择生产厂商具备商用洗衣机及配套产品相关知识产权质量可靠的产品，宿舍内洗衣机洗涤容量5KG及以上择优，用电能效等级≤二级及以上；产品无故障可靠性，安全保障及质量保障高；杀菌率：除螨性能好；应自带洗衣前快速免费桶自洁，并自带消毒功能，每次洗涤具有较强运行稳定性。静音效果好，节能环保，能根据衣服数量智能感应调整进水量，有效节约用水。</w:t>
      </w:r>
    </w:p>
    <w:p>
      <w:pPr>
        <w:spacing w:line="360" w:lineRule="auto"/>
        <w:ind w:firstLine="420"/>
        <w:rPr>
          <w:rFonts w:ascii="宋体" w:hAnsi="宋体" w:eastAsia="宋体" w:cs="宋体"/>
        </w:rPr>
      </w:pPr>
      <w:r>
        <w:rPr>
          <w:rFonts w:ascii="宋体" w:hAnsi="宋体" w:eastAsia="宋体" w:cs="宋体"/>
        </w:rPr>
        <w:t>2.中标人必须在不得破坏原有建筑结构情况下，按照采购人指定位置一次性对洗衣机所在的宿舍楼栋、室内电路、给水、排水等进行安装改造，遵守安全文明施工的相关制度，改造所需费用由中标人全额承担。</w:t>
      </w:r>
    </w:p>
    <w:p>
      <w:pPr>
        <w:spacing w:line="360" w:lineRule="auto"/>
        <w:ind w:firstLine="420"/>
        <w:rPr>
          <w:rFonts w:ascii="宋体" w:hAnsi="宋体" w:eastAsia="宋体" w:cs="宋体"/>
        </w:rPr>
      </w:pPr>
      <w:r>
        <w:rPr>
          <w:rFonts w:ascii="宋体" w:hAnsi="宋体" w:eastAsia="宋体" w:cs="宋体"/>
        </w:rPr>
        <w:t>3.中标人对洗衣机安装要合理规范，要统一安装到采购人指定宿舍位置，确保区域整洁美观，排水管道设计要合理。</w:t>
      </w:r>
    </w:p>
    <w:p>
      <w:pPr>
        <w:spacing w:line="360" w:lineRule="auto"/>
        <w:ind w:firstLine="420"/>
        <w:rPr>
          <w:rFonts w:ascii="宋体" w:hAnsi="宋体" w:eastAsia="宋体" w:cs="宋体"/>
        </w:rPr>
      </w:pPr>
      <w:r>
        <w:rPr>
          <w:rFonts w:ascii="宋体" w:hAnsi="宋体" w:eastAsia="宋体" w:cs="宋体"/>
        </w:rPr>
        <w:t>4.投标人需承诺投标产品的洗衣机应为全新机，所投产品须为制造商原装产品，符合国家和行业的质量标准。须提供品牌制造厂家证明材料，制定运营服务管理方案。合同期内的洗衣机维护、维修、消毒工作和费用由中标人负责。</w:t>
      </w:r>
    </w:p>
    <w:p>
      <w:pPr>
        <w:spacing w:line="360" w:lineRule="auto"/>
        <w:ind w:firstLine="420"/>
        <w:rPr>
          <w:rFonts w:ascii="宋体" w:hAnsi="宋体" w:eastAsia="宋体" w:cs="宋体"/>
        </w:rPr>
      </w:pPr>
      <w:r>
        <w:rPr>
          <w:rFonts w:ascii="宋体" w:hAnsi="宋体" w:eastAsia="宋体" w:cs="宋体"/>
        </w:rPr>
        <w:t>5.采购人进行本项目服务跟踪和落实；因货物本身缺陷造成各种故障应由中标人予以维修或更换，对于出现故障的机器，应在不超过5分钟内作出响应，不超过24小时解决故障或采取直接更换新机的方式解决。</w:t>
      </w:r>
    </w:p>
    <w:p>
      <w:pPr>
        <w:spacing w:line="360" w:lineRule="auto"/>
        <w:ind w:firstLine="420"/>
        <w:rPr>
          <w:rFonts w:ascii="宋体" w:hAnsi="宋体" w:eastAsia="宋体" w:cs="宋体"/>
        </w:rPr>
      </w:pPr>
      <w:r>
        <w:rPr>
          <w:rFonts w:ascii="宋体" w:hAnsi="宋体" w:eastAsia="宋体" w:cs="宋体"/>
        </w:rPr>
        <w:t>6.中标人需每学期对洗衣机进行一次深度清洁和消毒，时间为每年的寒暑假。</w:t>
      </w:r>
    </w:p>
    <w:p>
      <w:pPr>
        <w:spacing w:line="360" w:lineRule="auto"/>
        <w:ind w:firstLine="420"/>
        <w:rPr>
          <w:rFonts w:ascii="宋体" w:hAnsi="宋体" w:eastAsia="宋体" w:cs="宋体"/>
        </w:rPr>
      </w:pPr>
      <w:r>
        <w:rPr>
          <w:rFonts w:ascii="宋体" w:hAnsi="宋体" w:eastAsia="宋体" w:cs="宋体"/>
        </w:rPr>
        <w:t>7.中标人产品商须具有共享洗衣服务和软件开发能力的公司。如采购人需进行智慧校园整合及共享洗衣服务后期管理要求需提供技术支持，需无条件配合采购人。</w:t>
      </w:r>
    </w:p>
    <w:p>
      <w:pPr>
        <w:spacing w:line="360" w:lineRule="auto"/>
        <w:ind w:firstLine="420"/>
        <w:rPr>
          <w:rFonts w:ascii="宋体" w:hAnsi="宋体" w:eastAsia="宋体" w:cs="宋体"/>
        </w:rPr>
      </w:pPr>
      <w:r>
        <w:rPr>
          <w:rFonts w:ascii="宋体" w:hAnsi="宋体" w:eastAsia="宋体" w:cs="宋体"/>
        </w:rPr>
        <w:t>8.中标人必须合法自主经营，不得转租、分租，不得超范围经营，如果中标人违法或违规经营，采购人有权终止合同，一切损失由中标人承担。</w:t>
      </w:r>
    </w:p>
    <w:p>
      <w:pPr>
        <w:spacing w:line="360" w:lineRule="auto"/>
        <w:ind w:firstLine="420"/>
        <w:rPr>
          <w:rFonts w:ascii="宋体" w:hAnsi="宋体" w:eastAsia="宋体" w:cs="宋体"/>
        </w:rPr>
      </w:pPr>
      <w:r>
        <w:rPr>
          <w:rFonts w:ascii="宋体" w:hAnsi="宋体" w:eastAsia="宋体" w:cs="宋体"/>
        </w:rPr>
        <w:t>9.合同结束后，所投设备所有权归中标人所有。</w:t>
      </w:r>
    </w:p>
    <w:p>
      <w:pPr>
        <w:ind w:firstLine="400"/>
        <w:rPr>
          <w:rFonts w:ascii="Times New Roman" w:hAnsi="Times New Roman" w:eastAsia="Times New Roman" w:cs="Times New Roman"/>
          <w:sz w:val="20"/>
        </w:rPr>
      </w:pPr>
    </w:p>
    <w:p>
      <w:pPr>
        <w:numPr>
          <w:numId w:val="0"/>
        </w:numPr>
        <w:spacing w:line="360" w:lineRule="auto"/>
        <w:ind w:leftChars="0"/>
        <w:jc w:val="left"/>
        <w:rPr>
          <w:rFonts w:ascii="宋体" w:hAnsi="宋体" w:eastAsia="宋体" w:cs="宋体"/>
          <w:b/>
        </w:rPr>
      </w:pPr>
      <w:r>
        <w:rPr>
          <w:rFonts w:hint="eastAsia" w:ascii="宋体" w:hAnsi="宋体" w:cs="宋体"/>
          <w:b/>
          <w:lang w:val="en-US" w:eastAsia="zh-CN"/>
        </w:rPr>
        <w:t>五、</w:t>
      </w:r>
      <w:r>
        <w:rPr>
          <w:rFonts w:ascii="宋体" w:hAnsi="宋体" w:eastAsia="宋体" w:cs="宋体"/>
          <w:b/>
        </w:rPr>
        <w:t>安装及调试</w:t>
      </w:r>
    </w:p>
    <w:p>
      <w:pPr>
        <w:spacing w:line="360" w:lineRule="auto"/>
        <w:ind w:firstLine="420"/>
        <w:rPr>
          <w:rFonts w:ascii="宋体" w:hAnsi="宋体" w:eastAsia="宋体" w:cs="宋体"/>
        </w:rPr>
      </w:pPr>
      <w:r>
        <w:rPr>
          <w:rFonts w:ascii="宋体" w:hAnsi="宋体" w:eastAsia="宋体" w:cs="宋体"/>
        </w:rPr>
        <w:t>1.合同签订后，中标人必须要按采购人的要求进行安装。</w:t>
      </w:r>
    </w:p>
    <w:p>
      <w:pPr>
        <w:spacing w:line="360" w:lineRule="auto"/>
        <w:ind w:firstLine="420"/>
        <w:rPr>
          <w:rFonts w:ascii="宋体" w:hAnsi="宋体" w:eastAsia="宋体" w:cs="宋体"/>
        </w:rPr>
      </w:pPr>
      <w:r>
        <w:rPr>
          <w:rFonts w:ascii="宋体" w:hAnsi="宋体" w:eastAsia="宋体" w:cs="宋体"/>
        </w:rPr>
        <w:t>2.中标人在货物安装（提供服务）前应派员进行实地勘察，确保货物安装、运行维护以及项目服务的顺利履行。</w:t>
      </w:r>
    </w:p>
    <w:p>
      <w:pPr>
        <w:spacing w:line="360" w:lineRule="auto"/>
        <w:ind w:firstLine="420"/>
        <w:rPr>
          <w:rFonts w:ascii="宋体" w:hAnsi="宋体" w:eastAsia="宋体" w:cs="宋体"/>
        </w:rPr>
      </w:pPr>
      <w:r>
        <w:rPr>
          <w:rFonts w:ascii="宋体" w:hAnsi="宋体" w:eastAsia="宋体" w:cs="宋体"/>
        </w:rPr>
        <w:t>3.中标人负责本项目相关运输费用，中标人负责派技术人员到现场进行安装、调试，直至验收合格。</w:t>
      </w:r>
    </w:p>
    <w:p>
      <w:pPr>
        <w:spacing w:line="360" w:lineRule="auto"/>
        <w:ind w:firstLine="420"/>
        <w:rPr>
          <w:rFonts w:ascii="Times New Roman" w:hAnsi="Times New Roman" w:eastAsia="Times New Roman" w:cs="Times New Roman"/>
        </w:rPr>
      </w:pPr>
      <w:r>
        <w:rPr>
          <w:rFonts w:ascii="宋体" w:hAnsi="宋体" w:eastAsia="宋体" w:cs="宋体"/>
        </w:rPr>
        <w:t>4.中标人在最终用户现场安装至最终验收所发生的一切费用均由中标人负责。</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
    <w:p/>
    <w:p/>
    <w:p/>
    <w:p>
      <w:pPr>
        <w:spacing w:line="360" w:lineRule="auto"/>
        <w:jc w:val="center"/>
        <w:rPr>
          <w:rFonts w:ascii="黑体" w:hAnsi="黑体" w:eastAsia="黑体"/>
          <w:b/>
          <w:sz w:val="48"/>
          <w:szCs w:val="48"/>
        </w:rPr>
      </w:pPr>
      <w:r>
        <w:rPr>
          <w:rFonts w:hint="eastAsia" w:ascii="黑体" w:hAnsi="黑体" w:eastAsia="黑体"/>
          <w:b/>
          <w:sz w:val="48"/>
          <w:szCs w:val="48"/>
        </w:rPr>
        <w:t>第三部分　</w:t>
      </w: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报价人须知</w:t>
      </w:r>
    </w:p>
    <w:p/>
    <w:p/>
    <w:p/>
    <w:p/>
    <w:p/>
    <w:p/>
    <w:p/>
    <w:p/>
    <w:p/>
    <w:p/>
    <w:p/>
    <w:p/>
    <w:p/>
    <w:p/>
    <w:p/>
    <w:p/>
    <w:p/>
    <w:p/>
    <w:p>
      <w:pPr>
        <w:spacing w:line="360" w:lineRule="auto"/>
        <w:rPr>
          <w:rFonts w:hint="eastAsia"/>
          <w:b/>
          <w:sz w:val="32"/>
          <w:szCs w:val="32"/>
        </w:rPr>
      </w:pPr>
    </w:p>
    <w:p>
      <w:pPr>
        <w:spacing w:line="360" w:lineRule="auto"/>
        <w:rPr>
          <w:rFonts w:hint="eastAsia"/>
          <w:b/>
          <w:sz w:val="32"/>
          <w:szCs w:val="32"/>
        </w:rPr>
      </w:pPr>
    </w:p>
    <w:p>
      <w:pPr>
        <w:spacing w:line="360" w:lineRule="auto"/>
        <w:rPr>
          <w:b/>
          <w:sz w:val="32"/>
          <w:szCs w:val="32"/>
        </w:rPr>
      </w:pPr>
      <w:r>
        <w:rPr>
          <w:rFonts w:hint="eastAsia"/>
          <w:b/>
          <w:sz w:val="32"/>
          <w:szCs w:val="32"/>
        </w:rPr>
        <w:t>一、说明</w:t>
      </w:r>
    </w:p>
    <w:p>
      <w:pPr>
        <w:spacing w:line="360" w:lineRule="auto"/>
        <w:rPr>
          <w:b/>
        </w:rPr>
      </w:pPr>
      <w:r>
        <w:rPr>
          <w:b/>
        </w:rPr>
        <w:t>1</w:t>
      </w:r>
      <w:r>
        <w:rPr>
          <w:rFonts w:hint="eastAsia"/>
          <w:b/>
        </w:rPr>
        <w:t>．适用范围</w:t>
      </w:r>
    </w:p>
    <w:p>
      <w:pPr>
        <w:spacing w:line="360" w:lineRule="auto"/>
      </w:pPr>
      <w:r>
        <w:t>1.1</w:t>
      </w:r>
      <w:r>
        <w:rPr>
          <w:rFonts w:hint="eastAsia"/>
        </w:rPr>
        <w:t>本采购文件适用于本采购邀请中所述项目的采购。</w:t>
      </w:r>
    </w:p>
    <w:p>
      <w:pPr>
        <w:spacing w:line="360" w:lineRule="auto"/>
        <w:rPr>
          <w:b/>
        </w:rPr>
      </w:pPr>
      <w:r>
        <w:rPr>
          <w:b/>
        </w:rPr>
        <w:t xml:space="preserve">2. </w:t>
      </w:r>
      <w:r>
        <w:rPr>
          <w:rFonts w:hint="eastAsia"/>
          <w:b/>
        </w:rPr>
        <w:t>定义</w:t>
      </w:r>
    </w:p>
    <w:p>
      <w:pPr>
        <w:spacing w:line="360" w:lineRule="auto"/>
        <w:ind w:left="420" w:hanging="420"/>
      </w:pPr>
      <w:r>
        <w:t>2.1 “</w:t>
      </w:r>
      <w:r>
        <w:rPr>
          <w:rFonts w:hint="eastAsia"/>
        </w:rPr>
        <w:t>采购人</w:t>
      </w:r>
      <w:r>
        <w:t>”</w:t>
      </w:r>
      <w:r>
        <w:rPr>
          <w:rFonts w:hint="eastAsia"/>
        </w:rPr>
        <w:t>是指：</w:t>
      </w:r>
      <w:r>
        <w:rPr>
          <w:rFonts w:hint="eastAsia"/>
          <w:bCs/>
        </w:rPr>
        <w:t>广东省机械技师学院</w:t>
      </w:r>
      <w:r>
        <w:rPr>
          <w:rFonts w:hint="eastAsia"/>
        </w:rPr>
        <w:t>。</w:t>
      </w:r>
    </w:p>
    <w:p>
      <w:pPr>
        <w:tabs>
          <w:tab w:val="left" w:pos="360"/>
        </w:tabs>
        <w:spacing w:line="360" w:lineRule="auto"/>
      </w:pPr>
      <w:r>
        <w:t>2.2 “</w:t>
      </w:r>
      <w:r>
        <w:rPr>
          <w:rFonts w:hint="eastAsia"/>
        </w:rPr>
        <w:t>成交人</w:t>
      </w:r>
      <w:r>
        <w:t>”</w:t>
      </w:r>
      <w:r>
        <w:rPr>
          <w:rFonts w:hint="eastAsia"/>
        </w:rPr>
        <w:t>是指经法定程序确定并授予合同的报价人。</w:t>
      </w:r>
    </w:p>
    <w:p>
      <w:pPr>
        <w:spacing w:line="360" w:lineRule="auto"/>
        <w:rPr>
          <w:b/>
        </w:rPr>
      </w:pPr>
      <w:r>
        <w:rPr>
          <w:b/>
        </w:rPr>
        <w:t xml:space="preserve">3. </w:t>
      </w:r>
      <w:r>
        <w:rPr>
          <w:rFonts w:hint="eastAsia"/>
          <w:b/>
        </w:rPr>
        <w:t>合格的货物和服务</w:t>
      </w:r>
    </w:p>
    <w:p>
      <w:pPr>
        <w:spacing w:line="360" w:lineRule="auto"/>
        <w:ind w:left="420" w:hanging="420"/>
        <w:rPr>
          <w:rFonts w:ascii="宋体"/>
          <w:szCs w:val="21"/>
        </w:rPr>
      </w:pPr>
      <w:r>
        <w:rPr>
          <w:rFonts w:ascii="宋体" w:hAnsi="宋体"/>
          <w:szCs w:val="21"/>
        </w:rPr>
        <w:t>3.1</w:t>
      </w:r>
      <w:r>
        <w:rPr>
          <w:rFonts w:hint="eastAsia" w:ascii="宋体" w:hAnsi="宋体"/>
          <w:szCs w:val="21"/>
        </w:rPr>
        <w:t>“货物</w:t>
      </w:r>
      <w:r>
        <w:rPr>
          <w:rFonts w:hint="eastAsia" w:ascii="宋体"/>
          <w:szCs w:val="21"/>
        </w:rPr>
        <w:t>”</w:t>
      </w:r>
      <w:r>
        <w:rPr>
          <w:rFonts w:hint="eastAsia" w:ascii="宋体" w:hAnsi="宋体"/>
          <w:szCs w:val="21"/>
        </w:rPr>
        <w:t>是指报价人制造或组织符合竞价文件要求的货物等。</w:t>
      </w:r>
    </w:p>
    <w:p>
      <w:pPr>
        <w:spacing w:line="360" w:lineRule="auto"/>
        <w:ind w:left="473" w:hanging="473"/>
      </w:pPr>
      <w:r>
        <w:t>3.2 “</w:t>
      </w:r>
      <w:r>
        <w:rPr>
          <w:rFonts w:hint="eastAsia"/>
        </w:rPr>
        <w:t>服务</w:t>
      </w:r>
      <w:r>
        <w:t>”</w:t>
      </w:r>
      <w:r>
        <w:rPr>
          <w:rFonts w:hint="eastAsia"/>
        </w:rPr>
        <w:t>是指除货物和工程以外的其他采购对象</w:t>
      </w:r>
      <w:r>
        <w:t>,</w:t>
      </w:r>
      <w:r>
        <w:rPr>
          <w:rFonts w:hint="eastAsia"/>
        </w:rPr>
        <w:t>其中包括：报价人须承担的运输、安装、技术支持、培训以及竞价文件规定的其它服务。</w:t>
      </w:r>
    </w:p>
    <w:p>
      <w:pPr>
        <w:spacing w:line="360" w:lineRule="auto"/>
        <w:rPr>
          <w:b/>
        </w:rPr>
      </w:pPr>
      <w:r>
        <w:rPr>
          <w:b/>
        </w:rPr>
        <w:t>4</w:t>
      </w:r>
      <w:r>
        <w:rPr>
          <w:rFonts w:hint="eastAsia"/>
          <w:b/>
        </w:rPr>
        <w:t>．报价费用</w:t>
      </w:r>
    </w:p>
    <w:p>
      <w:pPr>
        <w:spacing w:line="360" w:lineRule="auto"/>
        <w:ind w:firstLine="420"/>
      </w:pPr>
      <w:r>
        <w:rPr>
          <w:rFonts w:hint="eastAsia"/>
        </w:rPr>
        <w:t>报价人应承担所有与准备和参加报价有关的费用。不论采购的结果如何，采购人均无义务和责任承担这些费用。</w:t>
      </w:r>
    </w:p>
    <w:p>
      <w:pPr>
        <w:spacing w:line="360" w:lineRule="auto"/>
        <w:rPr>
          <w:kern w:val="1"/>
          <w:szCs w:val="21"/>
        </w:rPr>
      </w:pPr>
    </w:p>
    <w:p>
      <w:pPr>
        <w:spacing w:line="360" w:lineRule="auto"/>
        <w:ind w:left="420" w:hanging="420"/>
        <w:rPr>
          <w:b/>
          <w:sz w:val="32"/>
          <w:szCs w:val="32"/>
        </w:rPr>
      </w:pPr>
      <w:r>
        <w:rPr>
          <w:rFonts w:hint="eastAsia"/>
          <w:b/>
          <w:sz w:val="32"/>
          <w:szCs w:val="32"/>
        </w:rPr>
        <w:t>二、采购文件</w:t>
      </w:r>
    </w:p>
    <w:p>
      <w:pPr>
        <w:spacing w:line="360" w:lineRule="auto"/>
        <w:ind w:left="420" w:hanging="420"/>
        <w:rPr>
          <w:b/>
        </w:rPr>
      </w:pPr>
      <w:r>
        <w:rPr>
          <w:b/>
        </w:rPr>
        <w:t xml:space="preserve">5. </w:t>
      </w:r>
      <w:r>
        <w:rPr>
          <w:rFonts w:hint="eastAsia"/>
          <w:b/>
        </w:rPr>
        <w:t>采购文件的构成</w:t>
      </w:r>
    </w:p>
    <w:p>
      <w:pPr>
        <w:spacing w:line="360" w:lineRule="auto"/>
        <w:ind w:left="420" w:hanging="420"/>
      </w:pPr>
      <w:r>
        <w:t>5.1</w:t>
      </w:r>
      <w:r>
        <w:rPr>
          <w:rFonts w:hint="eastAsia"/>
        </w:rPr>
        <w:t>采购文件由下列文件以及在采购过程中发出的修正和补充文件组成：</w:t>
      </w:r>
    </w:p>
    <w:p>
      <w:pPr>
        <w:spacing w:line="360" w:lineRule="auto"/>
        <w:ind w:firstLine="360"/>
      </w:pPr>
      <w:r>
        <w:t xml:space="preserve">1) </w:t>
      </w:r>
      <w:r>
        <w:rPr>
          <w:rFonts w:hint="eastAsia"/>
        </w:rPr>
        <w:t>报价邀请书</w:t>
      </w:r>
    </w:p>
    <w:p>
      <w:pPr>
        <w:spacing w:line="360" w:lineRule="auto"/>
        <w:ind w:firstLine="360"/>
      </w:pPr>
      <w:r>
        <w:t xml:space="preserve">2) </w:t>
      </w:r>
      <w:r>
        <w:rPr>
          <w:rFonts w:hint="eastAsia"/>
        </w:rPr>
        <w:t>采购项目内容</w:t>
      </w:r>
    </w:p>
    <w:p>
      <w:pPr>
        <w:spacing w:line="360" w:lineRule="auto"/>
        <w:ind w:firstLine="360"/>
      </w:pPr>
      <w:r>
        <w:t xml:space="preserve">3) </w:t>
      </w:r>
      <w:r>
        <w:rPr>
          <w:rFonts w:hint="eastAsia"/>
        </w:rPr>
        <w:t>报价人须知</w:t>
      </w:r>
    </w:p>
    <w:p>
      <w:pPr>
        <w:spacing w:line="360" w:lineRule="auto"/>
        <w:ind w:firstLine="360"/>
      </w:pPr>
      <w:r>
        <w:t>4)</w:t>
      </w:r>
      <w:r>
        <w:rPr>
          <w:rFonts w:hint="eastAsia"/>
        </w:rPr>
        <w:t>报价文件格式</w:t>
      </w:r>
    </w:p>
    <w:p>
      <w:pPr>
        <w:spacing w:line="360" w:lineRule="auto"/>
        <w:ind w:firstLine="360"/>
      </w:pPr>
      <w:r>
        <w:t xml:space="preserve">5) </w:t>
      </w:r>
      <w:r>
        <w:rPr>
          <w:rFonts w:hint="eastAsia"/>
        </w:rPr>
        <w:t>在采购过程中由竞价采购单位发出的修正和补充文件等</w:t>
      </w:r>
    </w:p>
    <w:p>
      <w:pPr>
        <w:spacing w:line="360" w:lineRule="auto"/>
        <w:ind w:left="420" w:hanging="420"/>
      </w:pPr>
      <w:r>
        <w:t>5.2</w:t>
      </w:r>
      <w:r>
        <w:rPr>
          <w:rFonts w:hint="eastAsia"/>
        </w:rPr>
        <w:t>报价人应认真阅读、并充分理解采购文件的全部内容（包括所有的补充、修改内容、重要事项、格式、条款和技术规范、参数及要求等）。报价人没有按照采购文件要求提交全部资料，或者报价没有对采购文件在各方面都做出实质性响应是报价人的风险，有可能导致其报价被拒绝，或被认定为无效报价或被确定为报价无效。</w:t>
      </w:r>
    </w:p>
    <w:p>
      <w:pPr>
        <w:spacing w:line="360" w:lineRule="auto"/>
        <w:rPr>
          <w:b/>
        </w:rPr>
      </w:pPr>
      <w:r>
        <w:rPr>
          <w:b/>
        </w:rPr>
        <w:t xml:space="preserve">6. </w:t>
      </w:r>
      <w:r>
        <w:rPr>
          <w:rFonts w:hint="eastAsia"/>
          <w:b/>
        </w:rPr>
        <w:t>报价文件的澄清</w:t>
      </w:r>
    </w:p>
    <w:p>
      <w:pPr>
        <w:spacing w:line="360" w:lineRule="auto"/>
        <w:ind w:left="360" w:hanging="360"/>
      </w:pPr>
      <w:r>
        <w:t>6.1</w:t>
      </w:r>
      <w:r>
        <w:rPr>
          <w:rFonts w:hint="eastAsia"/>
        </w:rPr>
        <w:t>任何要求对采购文件进行澄清的报价人，均应以书面形式在递交报价资料截止时间三日以前通知采购人。采购人对报价人所要求澄清的内容均以书面形式予以答复。必要时，采购人将召开答疑会，并将会议内容以书面的形式发给每个购买采购文件的潜在报价人（答复中不包括问题的来源）。</w:t>
      </w:r>
    </w:p>
    <w:p>
      <w:pPr>
        <w:tabs>
          <w:tab w:val="left" w:pos="540"/>
        </w:tabs>
        <w:spacing w:line="360" w:lineRule="auto"/>
        <w:ind w:left="360" w:hanging="360"/>
        <w:rPr>
          <w:spacing w:val="-6"/>
        </w:rPr>
      </w:pPr>
      <w:r>
        <w:rPr>
          <w:spacing w:val="-6"/>
        </w:rPr>
        <w:t>6.2</w:t>
      </w:r>
      <w:r>
        <w:rPr>
          <w:rFonts w:hint="eastAsia"/>
          <w:szCs w:val="21"/>
        </w:rPr>
        <w:t>报价人在规定的时间内未对采购文件澄清或提出疑问的，采购人将视其为无异议。对采购文件中描述有歧义或前后不一致的地方，评审委员会有权进行评判，但对同一条款的评判应适用于每个报价人。</w:t>
      </w:r>
    </w:p>
    <w:p>
      <w:pPr>
        <w:spacing w:line="360" w:lineRule="auto"/>
        <w:rPr>
          <w:b/>
        </w:rPr>
      </w:pPr>
      <w:r>
        <w:rPr>
          <w:b/>
        </w:rPr>
        <w:t xml:space="preserve">7. </w:t>
      </w:r>
      <w:r>
        <w:rPr>
          <w:rFonts w:hint="eastAsia"/>
          <w:b/>
        </w:rPr>
        <w:t>采购文件的修改</w:t>
      </w:r>
    </w:p>
    <w:p>
      <w:pPr>
        <w:spacing w:line="360" w:lineRule="auto"/>
        <w:ind w:left="420" w:hanging="420"/>
      </w:pPr>
      <w:r>
        <w:t>7.l</w:t>
      </w:r>
      <w:r>
        <w:rPr>
          <w:rFonts w:hint="eastAsia"/>
        </w:rPr>
        <w:t>在递交报价资料截止时间三日以前，无论出于何种原因，采购人可主动地或在解答报价人提出的疑问时对采购文件进行修改。</w:t>
      </w:r>
    </w:p>
    <w:p>
      <w:pPr>
        <w:spacing w:line="360" w:lineRule="auto"/>
        <w:ind w:left="360" w:hanging="360"/>
      </w:pPr>
      <w:r>
        <w:t>7.2</w:t>
      </w:r>
      <w:r>
        <w:rPr>
          <w:rFonts w:hint="eastAsia"/>
        </w:rPr>
        <w:t>修改后的内容是采购文件的组成部分，将以书面形式通知所有购买采购文件的潜在报价人，并对潜在报价人具有约束力。潜在报价人在收到上述通知后，应立即以书面形式向竞价采购单位确认。</w:t>
      </w:r>
    </w:p>
    <w:p>
      <w:pPr>
        <w:spacing w:line="360" w:lineRule="auto"/>
        <w:ind w:left="360" w:hanging="360"/>
        <w:rPr>
          <w:rFonts w:ascii="宋体"/>
          <w:szCs w:val="21"/>
        </w:rPr>
      </w:pPr>
      <w:r>
        <w:rPr>
          <w:rFonts w:ascii="宋体" w:hAnsi="宋体"/>
          <w:szCs w:val="21"/>
        </w:rPr>
        <w:t>7.3</w:t>
      </w:r>
      <w:r>
        <w:rPr>
          <w:rFonts w:hint="eastAsia" w:ascii="宋体" w:hAnsi="宋体"/>
          <w:szCs w:val="21"/>
        </w:rPr>
        <w:t>为使报价人准备报价文件时有充足时间对采购文件的修改部分进行研究，采购人可适当推迟递交报价文件截止期，但应发布公告并书面通知所有购买采购文件的潜在报价人。</w:t>
      </w:r>
    </w:p>
    <w:p>
      <w:pPr>
        <w:spacing w:line="360" w:lineRule="auto"/>
        <w:ind w:left="360" w:hanging="360"/>
        <w:rPr>
          <w:rFonts w:ascii="宋体"/>
          <w:szCs w:val="21"/>
        </w:rPr>
      </w:pPr>
    </w:p>
    <w:p>
      <w:pPr>
        <w:spacing w:line="360" w:lineRule="auto"/>
        <w:rPr>
          <w:b/>
          <w:sz w:val="32"/>
          <w:szCs w:val="32"/>
        </w:rPr>
      </w:pPr>
      <w:r>
        <w:rPr>
          <w:rFonts w:hint="eastAsia"/>
          <w:b/>
          <w:sz w:val="32"/>
          <w:szCs w:val="32"/>
        </w:rPr>
        <w:t>三、采购文件的编制和数量</w:t>
      </w:r>
    </w:p>
    <w:p>
      <w:pPr>
        <w:spacing w:line="360" w:lineRule="auto"/>
        <w:rPr>
          <w:b/>
        </w:rPr>
      </w:pPr>
      <w:r>
        <w:rPr>
          <w:b/>
        </w:rPr>
        <w:t>8</w:t>
      </w:r>
      <w:r>
        <w:rPr>
          <w:rFonts w:hint="eastAsia"/>
          <w:b/>
        </w:rPr>
        <w:t>．报价的语言</w:t>
      </w:r>
    </w:p>
    <w:p>
      <w:pPr>
        <w:spacing w:line="360" w:lineRule="auto"/>
        <w:ind w:left="360" w:hanging="360"/>
      </w:pPr>
      <w:r>
        <w:t>8.1</w:t>
      </w:r>
      <w:r>
        <w:rPr>
          <w:rFonts w:hint="eastAsia"/>
        </w:rPr>
        <w:t>报价人提交的报价文件以及报价人与采购人就有关报价的所有来往函电均应使用中文。</w:t>
      </w:r>
    </w:p>
    <w:p>
      <w:pPr>
        <w:spacing w:line="360" w:lineRule="auto"/>
        <w:rPr>
          <w:b/>
        </w:rPr>
      </w:pPr>
      <w:r>
        <w:rPr>
          <w:b/>
        </w:rPr>
        <w:t>9</w:t>
      </w:r>
      <w:r>
        <w:rPr>
          <w:rFonts w:hint="eastAsia"/>
          <w:b/>
        </w:rPr>
        <w:t>．报价文件的构成应符合《广东省机械技师学院自行组织招标管理办法（试行）》及采购文件的要求。</w:t>
      </w:r>
    </w:p>
    <w:p>
      <w:pPr>
        <w:spacing w:line="360" w:lineRule="auto"/>
        <w:rPr>
          <w:b/>
        </w:rPr>
      </w:pPr>
      <w:r>
        <w:rPr>
          <w:b/>
        </w:rPr>
        <w:t xml:space="preserve">10. </w:t>
      </w:r>
      <w:r>
        <w:rPr>
          <w:rFonts w:hint="eastAsia"/>
          <w:b/>
        </w:rPr>
        <w:t>报价文件编制</w:t>
      </w:r>
    </w:p>
    <w:p>
      <w:pPr>
        <w:spacing w:line="360" w:lineRule="auto"/>
        <w:ind w:left="420" w:hanging="420"/>
      </w:pPr>
      <w:r>
        <w:t>10.1</w:t>
      </w:r>
      <w:r>
        <w:rPr>
          <w:rFonts w:hint="eastAsia"/>
        </w:rPr>
        <w:t>报价人应当对报价文件进行装订，对未经装订的报价文件可能发生的文件散落或缺损，由此产生的后果由报价人承担。</w:t>
      </w:r>
    </w:p>
    <w:p>
      <w:pPr>
        <w:spacing w:line="360" w:lineRule="auto"/>
        <w:ind w:left="420" w:hanging="420"/>
      </w:pPr>
      <w:r>
        <w:rPr>
          <w:szCs w:val="21"/>
        </w:rPr>
        <w:t>10.2</w:t>
      </w:r>
      <w:r>
        <w:rPr>
          <w:rFonts w:hint="eastAsia"/>
          <w:szCs w:val="21"/>
        </w:rPr>
        <w:t>报价人应完整、真实、准确的填写采购文件中规定的所有内容。</w:t>
      </w:r>
    </w:p>
    <w:p>
      <w:pPr>
        <w:spacing w:line="360" w:lineRule="auto"/>
        <w:ind w:left="420" w:hanging="420"/>
      </w:pPr>
      <w:r>
        <w:t>10.3</w:t>
      </w:r>
      <w:r>
        <w:rPr>
          <w:rFonts w:hint="eastAsia"/>
        </w:rPr>
        <w:t>报价人必须对报价文件所提供的全部资料的真实性承担法律责任，并无条件接受采购人对其中任何资料进行核实的要求。</w:t>
      </w:r>
    </w:p>
    <w:p>
      <w:pPr>
        <w:spacing w:line="360" w:lineRule="auto"/>
        <w:ind w:left="420" w:hanging="420"/>
        <w:rPr>
          <w:b/>
        </w:rPr>
      </w:pPr>
      <w:r>
        <w:t>10.4</w:t>
      </w:r>
      <w:r>
        <w:rPr>
          <w:rFonts w:hint="eastAsia"/>
        </w:rPr>
        <w:t>如果因为报价人报价文件填报的内容不详，或没有提供采购文件中所要求的全部资料及数据，由此造成的后果，其责任由报价人承担。</w:t>
      </w:r>
    </w:p>
    <w:p>
      <w:pPr>
        <w:spacing w:line="360" w:lineRule="auto"/>
        <w:ind w:left="420" w:hanging="420"/>
        <w:rPr>
          <w:b/>
        </w:rPr>
      </w:pPr>
      <w:r>
        <w:rPr>
          <w:b/>
        </w:rPr>
        <w:t xml:space="preserve">11. </w:t>
      </w:r>
      <w:r>
        <w:rPr>
          <w:rFonts w:hint="eastAsia"/>
          <w:b/>
        </w:rPr>
        <w:t>报价</w:t>
      </w:r>
    </w:p>
    <w:p>
      <w:pPr>
        <w:spacing w:line="360" w:lineRule="auto"/>
        <w:ind w:left="420" w:right="-148" w:hanging="420"/>
        <w:rPr>
          <w:rFonts w:ascii="宋体"/>
          <w:szCs w:val="21"/>
        </w:rPr>
      </w:pPr>
      <w:r>
        <w:rPr>
          <w:rFonts w:ascii="宋体" w:hAnsi="宋体"/>
          <w:szCs w:val="21"/>
        </w:rPr>
        <w:t>11.1</w:t>
      </w:r>
      <w:r>
        <w:rPr>
          <w:rFonts w:hint="eastAsia" w:ascii="宋体" w:hAnsi="宋体"/>
          <w:szCs w:val="21"/>
        </w:rPr>
        <w:t>报价人所提供的货物和服务均应以人民币报价。</w:t>
      </w:r>
    </w:p>
    <w:p>
      <w:pPr>
        <w:spacing w:line="360" w:lineRule="auto"/>
      </w:pPr>
      <w:r>
        <w:t xml:space="preserve">11.2  </w:t>
      </w:r>
      <w:r>
        <w:rPr>
          <w:rFonts w:hint="eastAsia"/>
        </w:rPr>
        <w:t>所有根据合同或其它原因应由报价人支付的税款和其它应交纳的费用都要包括在报价人提交的报价中；</w:t>
      </w:r>
    </w:p>
    <w:p>
      <w:pPr>
        <w:spacing w:line="360" w:lineRule="auto"/>
        <w:ind w:left="420" w:hanging="420"/>
      </w:pPr>
      <w:r>
        <w:t>11.3</w:t>
      </w:r>
      <w:r>
        <w:rPr>
          <w:rFonts w:hint="eastAsia"/>
        </w:rPr>
        <w:t>每一种规格的货物只允许有一个报价，否则将被视为无效报价。</w:t>
      </w:r>
    </w:p>
    <w:p>
      <w:pPr>
        <w:spacing w:line="360" w:lineRule="auto"/>
        <w:rPr>
          <w:rFonts w:ascii="宋体"/>
          <w:b/>
          <w:szCs w:val="21"/>
        </w:rPr>
      </w:pPr>
      <w:r>
        <w:rPr>
          <w:rFonts w:ascii="宋体" w:hAnsi="宋体"/>
          <w:b/>
          <w:szCs w:val="21"/>
        </w:rPr>
        <w:t xml:space="preserve">12. </w:t>
      </w:r>
      <w:r>
        <w:rPr>
          <w:rFonts w:hint="eastAsia" w:ascii="宋体" w:hAnsi="宋体"/>
          <w:b/>
          <w:szCs w:val="21"/>
        </w:rPr>
        <w:t>备选方案</w:t>
      </w:r>
    </w:p>
    <w:p>
      <w:pPr>
        <w:spacing w:line="360" w:lineRule="auto"/>
        <w:ind w:left="422" w:hanging="420"/>
      </w:pPr>
      <w:r>
        <w:t>12.1</w:t>
      </w:r>
      <w:r>
        <w:rPr>
          <w:rFonts w:hint="eastAsia"/>
        </w:rPr>
        <w:t>只允许报价人有一个报价方案，否则将被视为无效报价。</w:t>
      </w:r>
    </w:p>
    <w:p>
      <w:pPr>
        <w:spacing w:line="360" w:lineRule="auto"/>
        <w:ind w:left="424" w:hanging="422"/>
        <w:rPr>
          <w:b/>
        </w:rPr>
      </w:pPr>
      <w:r>
        <w:rPr>
          <w:b/>
        </w:rPr>
        <w:t xml:space="preserve">13. </w:t>
      </w:r>
      <w:r>
        <w:rPr>
          <w:rFonts w:hint="eastAsia"/>
          <w:b/>
        </w:rPr>
        <w:t>联合体报价</w:t>
      </w:r>
    </w:p>
    <w:p>
      <w:pPr>
        <w:spacing w:line="360" w:lineRule="auto"/>
        <w:ind w:left="422" w:hanging="420"/>
      </w:pPr>
      <w:r>
        <w:t>13.1</w:t>
      </w:r>
      <w:r>
        <w:rPr>
          <w:rFonts w:hint="eastAsia"/>
        </w:rPr>
        <w:t>本项目不接受联合体报价。</w:t>
      </w:r>
    </w:p>
    <w:p>
      <w:pPr>
        <w:spacing w:line="360" w:lineRule="auto"/>
        <w:rPr>
          <w:b/>
        </w:rPr>
      </w:pPr>
      <w:r>
        <w:rPr>
          <w:b/>
        </w:rPr>
        <w:t xml:space="preserve">14. </w:t>
      </w:r>
      <w:r>
        <w:rPr>
          <w:rFonts w:hint="eastAsia"/>
          <w:b/>
        </w:rPr>
        <w:t>报价人资格证明文件</w:t>
      </w:r>
    </w:p>
    <w:p>
      <w:pPr>
        <w:spacing w:line="360" w:lineRule="auto"/>
        <w:ind w:left="420" w:right="32" w:hanging="420"/>
        <w:rPr>
          <w:rFonts w:ascii="宋体"/>
          <w:szCs w:val="21"/>
        </w:rPr>
      </w:pPr>
      <w:r>
        <w:rPr>
          <w:rFonts w:ascii="宋体" w:hAnsi="宋体"/>
          <w:szCs w:val="21"/>
        </w:rPr>
        <w:t>14.1</w:t>
      </w:r>
      <w:r>
        <w:rPr>
          <w:rFonts w:hint="eastAsia" w:ascii="宋体" w:hAnsi="宋体"/>
          <w:szCs w:val="21"/>
        </w:rPr>
        <w:t>报价人应按采购文件的要求，提交证明其有资格参加报价和成交后有履行合同能力的文件，并作为其报价文件的组成部分。</w:t>
      </w:r>
    </w:p>
    <w:p>
      <w:pPr>
        <w:spacing w:line="360" w:lineRule="auto"/>
        <w:ind w:left="420" w:hanging="420"/>
      </w:pPr>
      <w:r>
        <w:t>14.2</w:t>
      </w:r>
      <w:r>
        <w:rPr>
          <w:rFonts w:hint="eastAsia"/>
        </w:rPr>
        <w:t>资格证明文件必须真实有效、清晰可辨，复印件必须加盖单位印章，如因文件不清晰造成难以分辨，此后果由报价人承担。</w:t>
      </w:r>
    </w:p>
    <w:p>
      <w:pPr>
        <w:spacing w:line="360" w:lineRule="auto"/>
        <w:rPr>
          <w:b/>
        </w:rPr>
      </w:pPr>
      <w:r>
        <w:rPr>
          <w:b/>
        </w:rPr>
        <w:t xml:space="preserve">15. </w:t>
      </w:r>
      <w:r>
        <w:rPr>
          <w:rFonts w:hint="eastAsia"/>
          <w:b/>
        </w:rPr>
        <w:t>证明报价货物合格性和符合竞价文件规定的文件：</w:t>
      </w:r>
    </w:p>
    <w:p>
      <w:pPr>
        <w:spacing w:line="360" w:lineRule="auto"/>
        <w:ind w:left="420" w:hanging="420"/>
        <w:rPr>
          <w:kern w:val="1"/>
          <w:szCs w:val="21"/>
        </w:rPr>
      </w:pPr>
      <w:r>
        <w:rPr>
          <w:kern w:val="1"/>
          <w:szCs w:val="21"/>
        </w:rPr>
        <w:t xml:space="preserve">15.1 </w:t>
      </w:r>
      <w:r>
        <w:rPr>
          <w:rFonts w:hint="eastAsia"/>
          <w:kern w:val="1"/>
          <w:szCs w:val="21"/>
        </w:rPr>
        <w:t>报价人应提交证明其拟提供的报价货物符合竞价文件规定的文件，包括报价表中对货物原产地的说明，并作为其报价文件的一部分。</w:t>
      </w:r>
    </w:p>
    <w:p>
      <w:pPr>
        <w:spacing w:line="360" w:lineRule="auto"/>
        <w:ind w:left="420" w:hanging="420"/>
        <w:rPr>
          <w:kern w:val="1"/>
          <w:szCs w:val="21"/>
        </w:rPr>
      </w:pPr>
      <w:r>
        <w:rPr>
          <w:kern w:val="1"/>
          <w:szCs w:val="21"/>
        </w:rPr>
        <w:t xml:space="preserve">15.2 </w:t>
      </w:r>
      <w:r>
        <w:rPr>
          <w:rFonts w:hint="eastAsia"/>
          <w:kern w:val="1"/>
          <w:szCs w:val="21"/>
        </w:rPr>
        <w:t>证明报价货物与采购文件的要求相一致的文件，可以是文字资料、图纸、数据和实物，包括如下：</w:t>
      </w:r>
    </w:p>
    <w:p>
      <w:pPr>
        <w:spacing w:line="360" w:lineRule="auto"/>
        <w:ind w:left="811" w:hanging="496"/>
        <w:rPr>
          <w:rFonts w:ascii="宋体"/>
        </w:rPr>
      </w:pPr>
      <w:r>
        <w:rPr>
          <w:rFonts w:hint="eastAsia" w:ascii="宋体" w:hAnsi="宋体"/>
        </w:rPr>
        <w:t>（</w:t>
      </w:r>
      <w:r>
        <w:rPr>
          <w:rFonts w:ascii="宋体" w:hAnsi="宋体"/>
        </w:rPr>
        <w:t>1</w:t>
      </w:r>
      <w:r>
        <w:rPr>
          <w:rFonts w:hint="eastAsia" w:ascii="宋体" w:hAnsi="宋体"/>
        </w:rPr>
        <w:t>）货物的型号、规格；</w:t>
      </w:r>
    </w:p>
    <w:p>
      <w:pPr>
        <w:spacing w:line="360" w:lineRule="auto"/>
        <w:ind w:left="811" w:hanging="496"/>
        <w:rPr>
          <w:rFonts w:ascii="宋体"/>
        </w:rPr>
      </w:pPr>
      <w:r>
        <w:rPr>
          <w:rFonts w:hint="eastAsia" w:ascii="宋体" w:hAnsi="宋体"/>
        </w:rPr>
        <w:t>（</w:t>
      </w:r>
      <w:r>
        <w:rPr>
          <w:rFonts w:ascii="宋体" w:hAnsi="宋体"/>
        </w:rPr>
        <w:t>2</w:t>
      </w:r>
      <w:r>
        <w:rPr>
          <w:rFonts w:hint="eastAsia" w:ascii="宋体" w:hAnsi="宋体"/>
        </w:rPr>
        <w:t>）货物主要技术指标和性能的详细说明；</w:t>
      </w:r>
    </w:p>
    <w:p>
      <w:pPr>
        <w:spacing w:line="360" w:lineRule="auto"/>
        <w:ind w:left="916" w:hanging="601"/>
        <w:rPr>
          <w:rFonts w:ascii="宋体"/>
        </w:rPr>
      </w:pPr>
      <w:r>
        <w:rPr>
          <w:rFonts w:hint="eastAsia" w:ascii="宋体" w:hAnsi="宋体"/>
        </w:rPr>
        <w:t>（</w:t>
      </w:r>
      <w:r>
        <w:rPr>
          <w:rFonts w:ascii="宋体" w:hAnsi="宋体"/>
        </w:rPr>
        <w:t>3</w:t>
      </w:r>
      <w:r>
        <w:rPr>
          <w:rFonts w:hint="eastAsia" w:ascii="宋体" w:hAnsi="宋体"/>
        </w:rPr>
        <w:t>）详细的合同项下提供货物及相关服务的执行时间表及其实施措施，明确标注出影响合同执行的关键时间及因素；</w:t>
      </w:r>
    </w:p>
    <w:p>
      <w:pPr>
        <w:tabs>
          <w:tab w:val="left" w:pos="720"/>
          <w:tab w:val="left" w:pos="900"/>
        </w:tabs>
        <w:spacing w:line="360" w:lineRule="auto"/>
        <w:ind w:left="924" w:hanging="609"/>
        <w:rPr>
          <w:rFonts w:ascii="宋体"/>
        </w:rPr>
      </w:pPr>
      <w:r>
        <w:rPr>
          <w:rFonts w:hint="eastAsia" w:ascii="宋体" w:hAnsi="宋体"/>
        </w:rPr>
        <w:t>（</w:t>
      </w:r>
      <w:r>
        <w:rPr>
          <w:rFonts w:ascii="宋体" w:hAnsi="宋体"/>
        </w:rPr>
        <w:t>4</w:t>
      </w:r>
      <w:r>
        <w:rPr>
          <w:rFonts w:hint="eastAsia" w:ascii="宋体" w:hAnsi="宋体"/>
        </w:rPr>
        <w:t>）规定的周期内正常、连续地使用货物所必需的备品备件、专用工具的清单，包括其货源及现行价格；</w:t>
      </w:r>
    </w:p>
    <w:p>
      <w:pPr>
        <w:spacing w:line="360" w:lineRule="auto"/>
        <w:ind w:left="819" w:hanging="504"/>
        <w:rPr>
          <w:rFonts w:ascii="宋体"/>
        </w:rPr>
      </w:pPr>
      <w:r>
        <w:rPr>
          <w:rFonts w:hint="eastAsia" w:ascii="宋体" w:hAnsi="宋体"/>
        </w:rPr>
        <w:t>（</w:t>
      </w:r>
      <w:r>
        <w:rPr>
          <w:rFonts w:ascii="宋体" w:hAnsi="宋体"/>
        </w:rPr>
        <w:t>5</w:t>
      </w:r>
      <w:r>
        <w:rPr>
          <w:rFonts w:hint="eastAsia" w:ascii="宋体" w:hAnsi="宋体"/>
        </w:rPr>
        <w:t>）对照采购文件要求的技术规格，报价人逐条说明所提供的货物及相关服务已对采购文件中的技术规格作出了实质性的响应；或申明与技术规格条文的偏差和例外。特别是对于有具体参数要求的指标，报价必须提供所投货物的具体参数值。</w:t>
      </w:r>
    </w:p>
    <w:p>
      <w:pPr>
        <w:tabs>
          <w:tab w:val="left" w:pos="8280"/>
        </w:tabs>
        <w:spacing w:line="360" w:lineRule="auto"/>
        <w:ind w:left="422" w:right="32" w:hanging="422"/>
        <w:rPr>
          <w:rFonts w:ascii="宋体"/>
          <w:b/>
          <w:szCs w:val="21"/>
        </w:rPr>
      </w:pPr>
      <w:r>
        <w:rPr>
          <w:rFonts w:ascii="宋体" w:hAnsi="宋体"/>
          <w:b/>
          <w:szCs w:val="21"/>
        </w:rPr>
        <w:t xml:space="preserve">16. </w:t>
      </w:r>
      <w:r>
        <w:rPr>
          <w:rFonts w:hint="eastAsia" w:ascii="宋体" w:hAnsi="宋体"/>
          <w:b/>
          <w:szCs w:val="21"/>
        </w:rPr>
        <w:t>递交报价文件的截止期和报价文件有效期</w:t>
      </w:r>
    </w:p>
    <w:p>
      <w:pPr>
        <w:tabs>
          <w:tab w:val="left" w:pos="8280"/>
        </w:tabs>
        <w:spacing w:line="360" w:lineRule="auto"/>
        <w:ind w:left="473" w:right="32" w:hanging="473"/>
        <w:rPr>
          <w:rFonts w:ascii="宋体"/>
          <w:szCs w:val="21"/>
        </w:rPr>
      </w:pPr>
      <w:r>
        <w:rPr>
          <w:rFonts w:ascii="宋体" w:hAnsi="宋体"/>
          <w:szCs w:val="21"/>
        </w:rPr>
        <w:t xml:space="preserve">16.1 </w:t>
      </w:r>
      <w:r>
        <w:rPr>
          <w:rFonts w:hint="eastAsia" w:ascii="宋体" w:hAnsi="宋体"/>
          <w:szCs w:val="21"/>
        </w:rPr>
        <w:t>递交报价文件的截止时点详见报价邀请函，超过截止时点后的报价为无效报价。</w:t>
      </w:r>
    </w:p>
    <w:p>
      <w:pPr>
        <w:tabs>
          <w:tab w:val="left" w:pos="8280"/>
        </w:tabs>
        <w:spacing w:line="360" w:lineRule="auto"/>
        <w:ind w:left="473" w:right="32" w:hanging="473"/>
        <w:rPr>
          <w:rFonts w:ascii="宋体"/>
          <w:szCs w:val="21"/>
        </w:rPr>
      </w:pPr>
      <w:r>
        <w:rPr>
          <w:rFonts w:ascii="宋体" w:hAnsi="宋体"/>
          <w:szCs w:val="21"/>
        </w:rPr>
        <w:t>16.2</w:t>
      </w:r>
      <w:r>
        <w:rPr>
          <w:rFonts w:hint="eastAsia" w:ascii="宋体" w:hAnsi="宋体"/>
          <w:szCs w:val="21"/>
        </w:rPr>
        <w:t>报价文件应在提交报价文件截止时间起</w:t>
      </w:r>
      <w:r>
        <w:rPr>
          <w:rFonts w:ascii="宋体" w:hAnsi="宋体"/>
          <w:szCs w:val="21"/>
        </w:rPr>
        <w:t>30</w:t>
      </w:r>
      <w:r>
        <w:rPr>
          <w:rFonts w:hint="eastAsia" w:ascii="宋体" w:hAnsi="宋体"/>
          <w:szCs w:val="21"/>
        </w:rPr>
        <w:t>天内保持有效。</w:t>
      </w:r>
    </w:p>
    <w:p>
      <w:pPr>
        <w:spacing w:line="360" w:lineRule="auto"/>
        <w:ind w:left="422" w:right="32" w:hanging="422"/>
        <w:rPr>
          <w:rFonts w:ascii="宋体"/>
          <w:b/>
          <w:szCs w:val="21"/>
        </w:rPr>
      </w:pPr>
      <w:r>
        <w:rPr>
          <w:rFonts w:ascii="宋体" w:hAnsi="宋体"/>
          <w:b/>
          <w:szCs w:val="21"/>
        </w:rPr>
        <w:t xml:space="preserve">17. </w:t>
      </w:r>
      <w:r>
        <w:rPr>
          <w:rFonts w:hint="eastAsia" w:ascii="宋体" w:hAnsi="宋体"/>
          <w:b/>
          <w:szCs w:val="21"/>
        </w:rPr>
        <w:t>报价文件的数量和签署</w:t>
      </w:r>
    </w:p>
    <w:p>
      <w:pPr>
        <w:spacing w:line="360" w:lineRule="auto"/>
        <w:ind w:left="473" w:right="32" w:hanging="473"/>
        <w:rPr>
          <w:rFonts w:ascii="宋体"/>
          <w:szCs w:val="21"/>
        </w:rPr>
      </w:pPr>
      <w:r>
        <w:rPr>
          <w:rFonts w:ascii="宋体" w:hAnsi="宋体"/>
          <w:szCs w:val="21"/>
        </w:rPr>
        <w:t xml:space="preserve">17.1 </w:t>
      </w:r>
      <w:r>
        <w:rPr>
          <w:rFonts w:hint="eastAsia" w:ascii="宋体" w:hAnsi="宋体"/>
          <w:szCs w:val="21"/>
        </w:rPr>
        <w:t>报价人应编制报价文件一式</w:t>
      </w:r>
      <w:r>
        <w:rPr>
          <w:rFonts w:hint="eastAsia" w:ascii="宋体" w:hAnsi="宋体"/>
          <w:b/>
          <w:szCs w:val="21"/>
          <w:u w:val="single"/>
        </w:rPr>
        <w:t>叁</w:t>
      </w:r>
      <w:r>
        <w:rPr>
          <w:rFonts w:ascii="宋体" w:hAnsi="宋体"/>
          <w:b/>
          <w:szCs w:val="21"/>
          <w:u w:val="single"/>
        </w:rPr>
        <w:t xml:space="preserve"> </w:t>
      </w:r>
      <w:r>
        <w:rPr>
          <w:rFonts w:hint="eastAsia" w:ascii="宋体" w:hAnsi="宋体"/>
          <w:szCs w:val="21"/>
        </w:rPr>
        <w:t>份，其中正本</w:t>
      </w:r>
      <w:r>
        <w:rPr>
          <w:rFonts w:hint="eastAsia" w:ascii="宋体" w:hAnsi="宋体"/>
          <w:b/>
          <w:szCs w:val="21"/>
          <w:u w:val="single"/>
        </w:rPr>
        <w:t>壹</w:t>
      </w:r>
      <w:r>
        <w:rPr>
          <w:rFonts w:ascii="宋体" w:hAnsi="宋体"/>
          <w:b/>
          <w:szCs w:val="21"/>
          <w:u w:val="single"/>
        </w:rPr>
        <w:t xml:space="preserve"> </w:t>
      </w:r>
      <w:r>
        <w:rPr>
          <w:rFonts w:hint="eastAsia" w:ascii="宋体" w:hAnsi="宋体"/>
          <w:szCs w:val="21"/>
        </w:rPr>
        <w:t>份和副本</w:t>
      </w:r>
      <w:r>
        <w:rPr>
          <w:rFonts w:ascii="宋体" w:hAnsi="宋体"/>
          <w:szCs w:val="21"/>
          <w:u w:val="single"/>
        </w:rPr>
        <w:t xml:space="preserve"> </w:t>
      </w:r>
      <w:r>
        <w:rPr>
          <w:rFonts w:hint="eastAsia" w:ascii="宋体" w:hAnsi="宋体"/>
          <w:szCs w:val="21"/>
          <w:u w:val="single"/>
        </w:rPr>
        <w:t>贰</w:t>
      </w:r>
      <w:r>
        <w:rPr>
          <w:rFonts w:hint="eastAsia" w:ascii="宋体" w:hAnsi="宋体"/>
          <w:szCs w:val="21"/>
        </w:rPr>
        <w:t>份，报价文件的副本可采用正本的复印件。每套报价文件须清楚地标明</w:t>
      </w:r>
      <w:r>
        <w:rPr>
          <w:rFonts w:hint="eastAsia" w:ascii="宋体"/>
          <w:szCs w:val="21"/>
        </w:rPr>
        <w:t>“</w:t>
      </w:r>
      <w:r>
        <w:rPr>
          <w:rFonts w:hint="eastAsia" w:ascii="宋体" w:hAnsi="宋体"/>
          <w:szCs w:val="21"/>
        </w:rPr>
        <w:t>正本</w:t>
      </w:r>
      <w:r>
        <w:rPr>
          <w:rFonts w:hint="eastAsia" w:ascii="宋体"/>
          <w:szCs w:val="21"/>
        </w:rPr>
        <w:t>”</w:t>
      </w:r>
      <w:r>
        <w:rPr>
          <w:rFonts w:hint="eastAsia" w:ascii="宋体" w:hAnsi="宋体"/>
          <w:szCs w:val="21"/>
        </w:rPr>
        <w:t>、</w:t>
      </w:r>
      <w:r>
        <w:rPr>
          <w:rFonts w:hint="eastAsia" w:ascii="宋体"/>
          <w:szCs w:val="21"/>
        </w:rPr>
        <w:t>“</w:t>
      </w:r>
      <w:r>
        <w:rPr>
          <w:rFonts w:hint="eastAsia" w:ascii="宋体" w:hAnsi="宋体"/>
          <w:szCs w:val="21"/>
        </w:rPr>
        <w:t>副本</w:t>
      </w:r>
      <w:r>
        <w:rPr>
          <w:rFonts w:hint="eastAsia" w:ascii="宋体"/>
          <w:szCs w:val="21"/>
        </w:rPr>
        <w:t>”</w:t>
      </w:r>
      <w:r>
        <w:rPr>
          <w:rFonts w:hint="eastAsia" w:ascii="宋体" w:hAnsi="宋体"/>
          <w:szCs w:val="21"/>
        </w:rPr>
        <w:t>。若副本与正本不符，以正本为准。</w:t>
      </w:r>
    </w:p>
    <w:p>
      <w:pPr>
        <w:spacing w:line="360" w:lineRule="auto"/>
        <w:ind w:left="578" w:hanging="578"/>
      </w:pPr>
      <w:r>
        <w:t xml:space="preserve">17.2 </w:t>
      </w:r>
      <w:r>
        <w:rPr>
          <w:rFonts w:hint="eastAsia"/>
        </w:rPr>
        <w:t>报价文件的正本需打印或用不褪色墨水书写，并由法定代表人或经其正式授权的代表签字。</w:t>
      </w:r>
    </w:p>
    <w:p>
      <w:pPr>
        <w:spacing w:line="360" w:lineRule="auto"/>
        <w:ind w:left="578" w:hanging="578"/>
      </w:pPr>
      <w:r>
        <w:t xml:space="preserve">17.3 </w:t>
      </w:r>
      <w:r>
        <w:rPr>
          <w:rFonts w:hint="eastAsia"/>
        </w:rPr>
        <w:t>报价文件中的任何重要的插字、涂改和增删，必须由法定代表人或经其正式授权的代表在旁边签章或签字才有效。</w:t>
      </w:r>
    </w:p>
    <w:p>
      <w:pPr>
        <w:spacing w:line="360" w:lineRule="auto"/>
        <w:ind w:left="578" w:hanging="578"/>
      </w:pPr>
      <w:r>
        <w:t xml:space="preserve">17.4 </w:t>
      </w:r>
      <w:r>
        <w:rPr>
          <w:rFonts w:hint="eastAsia"/>
        </w:rPr>
        <w:t>所有报价文件（附特殊规格的图纸外）应按</w:t>
      </w:r>
      <w:r>
        <w:t>A4</w:t>
      </w:r>
      <w:r>
        <w:rPr>
          <w:rFonts w:hint="eastAsia"/>
        </w:rPr>
        <w:t>规格制作；建议采用双面打印或复印。</w:t>
      </w:r>
    </w:p>
    <w:p>
      <w:pPr>
        <w:spacing w:line="360" w:lineRule="auto"/>
        <w:ind w:left="578" w:hanging="578"/>
      </w:pPr>
      <w:r>
        <w:t xml:space="preserve">17.5 </w:t>
      </w:r>
      <w:r>
        <w:rPr>
          <w:rFonts w:hint="eastAsia"/>
        </w:rPr>
        <w:t>报价文件须编页码，页码必须连续。</w:t>
      </w:r>
    </w:p>
    <w:p>
      <w:pPr>
        <w:spacing w:line="360" w:lineRule="auto"/>
        <w:ind w:left="578" w:hanging="578"/>
      </w:pPr>
    </w:p>
    <w:p>
      <w:pPr>
        <w:spacing w:line="360" w:lineRule="auto"/>
        <w:ind w:left="643" w:right="32" w:hanging="643"/>
        <w:rPr>
          <w:rFonts w:ascii="宋体"/>
          <w:b/>
          <w:sz w:val="32"/>
          <w:szCs w:val="32"/>
        </w:rPr>
      </w:pPr>
      <w:r>
        <w:rPr>
          <w:rFonts w:hint="eastAsia" w:ascii="宋体" w:hAnsi="宋体"/>
          <w:b/>
          <w:sz w:val="32"/>
          <w:szCs w:val="32"/>
        </w:rPr>
        <w:t>四、报价文件的递交</w:t>
      </w:r>
    </w:p>
    <w:p>
      <w:pPr>
        <w:spacing w:line="360" w:lineRule="auto"/>
        <w:ind w:left="422" w:right="32" w:hanging="422"/>
        <w:rPr>
          <w:rFonts w:ascii="宋体"/>
          <w:b/>
          <w:szCs w:val="21"/>
        </w:rPr>
      </w:pPr>
      <w:r>
        <w:rPr>
          <w:rFonts w:ascii="宋体" w:hAnsi="宋体"/>
          <w:b/>
          <w:szCs w:val="21"/>
        </w:rPr>
        <w:t xml:space="preserve">18. </w:t>
      </w:r>
      <w:r>
        <w:rPr>
          <w:rFonts w:hint="eastAsia" w:ascii="宋体" w:hAnsi="宋体"/>
          <w:b/>
          <w:szCs w:val="21"/>
        </w:rPr>
        <w:t>报价文件的密封和标记</w:t>
      </w:r>
    </w:p>
    <w:p>
      <w:pPr>
        <w:spacing w:line="360" w:lineRule="auto"/>
        <w:ind w:left="473" w:right="32" w:hanging="473"/>
        <w:rPr>
          <w:rFonts w:ascii="宋体"/>
          <w:szCs w:val="21"/>
        </w:rPr>
      </w:pPr>
      <w:r>
        <w:rPr>
          <w:rFonts w:ascii="宋体" w:hAnsi="宋体"/>
          <w:szCs w:val="21"/>
        </w:rPr>
        <w:t xml:space="preserve">18.1 </w:t>
      </w:r>
      <w:r>
        <w:rPr>
          <w:rFonts w:hint="eastAsia" w:ascii="宋体" w:hAnsi="宋体"/>
          <w:szCs w:val="21"/>
        </w:rPr>
        <w:t>报价人应将报价文件正本和所有的副本一起合并密封包装。</w:t>
      </w:r>
    </w:p>
    <w:p>
      <w:pPr>
        <w:spacing w:line="360" w:lineRule="auto"/>
        <w:ind w:left="473" w:right="32" w:hanging="473"/>
        <w:rPr>
          <w:rFonts w:ascii="宋体"/>
          <w:szCs w:val="21"/>
        </w:rPr>
      </w:pPr>
      <w:r>
        <w:rPr>
          <w:rFonts w:ascii="宋体" w:hAnsi="宋体"/>
          <w:szCs w:val="21"/>
        </w:rPr>
        <w:t xml:space="preserve">18.2 </w:t>
      </w:r>
      <w:r>
        <w:rPr>
          <w:rFonts w:hint="eastAsia" w:ascii="宋体" w:hAnsi="宋体"/>
          <w:szCs w:val="21"/>
        </w:rPr>
        <w:t>信封或外包装上应当注明采购项目名称、采购编号和</w:t>
      </w:r>
      <w:r>
        <w:rPr>
          <w:rFonts w:hint="eastAsia" w:ascii="宋体"/>
          <w:szCs w:val="21"/>
        </w:rPr>
        <w:t>“</w:t>
      </w:r>
      <w:r>
        <w:rPr>
          <w:rFonts w:hint="eastAsia" w:ascii="宋体" w:hAnsi="宋体"/>
          <w:szCs w:val="21"/>
        </w:rPr>
        <w:t>在（采购文件中规定的</w:t>
      </w:r>
      <w:r>
        <w:rPr>
          <w:rFonts w:hint="eastAsia" w:ascii="宋体" w:hAnsi="宋体"/>
          <w:iCs/>
          <w:szCs w:val="21"/>
        </w:rPr>
        <w:t>开标日期和时点）</w:t>
      </w:r>
      <w:r>
        <w:rPr>
          <w:rFonts w:hint="eastAsia" w:ascii="宋体" w:hAnsi="宋体"/>
          <w:szCs w:val="21"/>
        </w:rPr>
        <w:t>之前不得启封</w:t>
      </w:r>
      <w:r>
        <w:rPr>
          <w:rFonts w:hint="eastAsia" w:ascii="宋体"/>
          <w:szCs w:val="21"/>
        </w:rPr>
        <w:t>”</w:t>
      </w:r>
      <w:r>
        <w:rPr>
          <w:rFonts w:hint="eastAsia" w:ascii="宋体" w:hAnsi="宋体"/>
          <w:szCs w:val="21"/>
        </w:rPr>
        <w:t>的字样，封口处应加盖报价人印章。</w:t>
      </w:r>
    </w:p>
    <w:p>
      <w:pPr>
        <w:spacing w:line="360" w:lineRule="auto"/>
        <w:ind w:left="473" w:right="32" w:hanging="473"/>
      </w:pPr>
      <w:r>
        <w:t>18.3</w:t>
      </w:r>
      <w:r>
        <w:rPr>
          <w:rFonts w:hint="eastAsia"/>
        </w:rPr>
        <w:t>如果未按要求密封和标记，采购人对误报或提前启封概不负责。</w:t>
      </w:r>
    </w:p>
    <w:p>
      <w:pPr>
        <w:spacing w:line="360" w:lineRule="auto"/>
        <w:ind w:right="32"/>
        <w:rPr>
          <w:b/>
        </w:rPr>
      </w:pPr>
      <w:r>
        <w:rPr>
          <w:b/>
        </w:rPr>
        <w:t xml:space="preserve">19. </w:t>
      </w:r>
      <w:r>
        <w:rPr>
          <w:rFonts w:hint="eastAsia"/>
          <w:b/>
        </w:rPr>
        <w:t>报价文件的修改和撤回</w:t>
      </w:r>
    </w:p>
    <w:p>
      <w:pPr>
        <w:spacing w:line="360" w:lineRule="auto"/>
        <w:ind w:left="420" w:hanging="420"/>
        <w:rPr>
          <w:rFonts w:ascii="宋体"/>
          <w:szCs w:val="21"/>
        </w:rPr>
      </w:pPr>
      <w:r>
        <w:rPr>
          <w:rFonts w:ascii="宋体" w:hAnsi="宋体"/>
          <w:szCs w:val="21"/>
        </w:rPr>
        <w:t>19.1</w:t>
      </w:r>
      <w:r>
        <w:rPr>
          <w:rFonts w:hint="eastAsia" w:ascii="宋体" w:hAnsi="宋体"/>
          <w:szCs w:val="21"/>
        </w:rPr>
        <w:t>报价人在报价文件递交截止时间前，可以对所递交的报价文件进行补充、修改或者撤回，并书面通知竞价采购单位。补充、修改的内容应当按竞价文件要求签署、盖章，并作为报价文件的组成部分。在递交报价文件截止时点之后，报价人不得对其报价文件做任何修改和补充。</w:t>
      </w:r>
    </w:p>
    <w:p>
      <w:pPr>
        <w:spacing w:line="360" w:lineRule="auto"/>
        <w:ind w:left="525" w:right="32" w:hanging="525"/>
        <w:rPr>
          <w:rFonts w:ascii="宋体"/>
          <w:szCs w:val="21"/>
        </w:rPr>
      </w:pPr>
      <w:r>
        <w:rPr>
          <w:rFonts w:ascii="宋体" w:hAnsi="宋体"/>
          <w:szCs w:val="21"/>
        </w:rPr>
        <w:t xml:space="preserve">19.2 </w:t>
      </w:r>
      <w:r>
        <w:rPr>
          <w:rFonts w:hint="eastAsia" w:ascii="宋体" w:hAnsi="宋体"/>
          <w:szCs w:val="21"/>
        </w:rPr>
        <w:t>报价人在递交报价文件后，可以撤回其报价，但报价人必须在规定的报价文件递交截止时点前以书面形式告知竞价采购单位。</w:t>
      </w:r>
    </w:p>
    <w:p>
      <w:pPr>
        <w:spacing w:line="360" w:lineRule="auto"/>
        <w:ind w:left="420" w:right="32" w:hanging="420"/>
      </w:pPr>
      <w:r>
        <w:t xml:space="preserve">19.3 </w:t>
      </w:r>
      <w:r>
        <w:rPr>
          <w:rFonts w:hint="eastAsia"/>
        </w:rPr>
        <w:t>报价人所提交的报价文件在评审结束后，无论成交与否都不退还。</w:t>
      </w:r>
    </w:p>
    <w:p>
      <w:pPr>
        <w:spacing w:line="360" w:lineRule="auto"/>
        <w:ind w:left="420" w:right="32" w:hanging="420"/>
      </w:pPr>
    </w:p>
    <w:p>
      <w:pPr>
        <w:spacing w:line="360" w:lineRule="auto"/>
        <w:rPr>
          <w:b/>
          <w:sz w:val="32"/>
          <w:szCs w:val="32"/>
        </w:rPr>
      </w:pPr>
      <w:r>
        <w:rPr>
          <w:rFonts w:hint="eastAsia"/>
          <w:b/>
          <w:sz w:val="32"/>
          <w:szCs w:val="32"/>
        </w:rPr>
        <w:t>五、公开报价、评审、确定成交单位</w:t>
      </w:r>
    </w:p>
    <w:p>
      <w:pPr>
        <w:spacing w:line="360" w:lineRule="auto"/>
        <w:ind w:left="422" w:hanging="422"/>
        <w:rPr>
          <w:b/>
        </w:rPr>
      </w:pPr>
      <w:r>
        <w:rPr>
          <w:b/>
        </w:rPr>
        <w:t>20.</w:t>
      </w:r>
      <w:r>
        <w:rPr>
          <w:rFonts w:hint="eastAsia"/>
          <w:b/>
          <w:sz w:val="32"/>
          <w:szCs w:val="32"/>
        </w:rPr>
        <w:t xml:space="preserve"> </w:t>
      </w:r>
      <w:r>
        <w:rPr>
          <w:rFonts w:hint="eastAsia"/>
          <w:b/>
        </w:rPr>
        <w:t>公开报价</w:t>
      </w:r>
    </w:p>
    <w:p>
      <w:pPr>
        <w:tabs>
          <w:tab w:val="left" w:pos="840"/>
        </w:tabs>
        <w:spacing w:line="360" w:lineRule="auto"/>
        <w:ind w:left="473" w:hanging="473"/>
        <w:rPr>
          <w:rFonts w:ascii="宋体"/>
          <w:szCs w:val="21"/>
        </w:rPr>
      </w:pPr>
      <w:r>
        <w:rPr>
          <w:rFonts w:ascii="宋体" w:hAnsi="宋体"/>
          <w:szCs w:val="21"/>
        </w:rPr>
        <w:t xml:space="preserve">20.1 </w:t>
      </w:r>
      <w:r>
        <w:rPr>
          <w:rFonts w:hint="eastAsia" w:ascii="宋体" w:hAnsi="宋体"/>
          <w:szCs w:val="21"/>
        </w:rPr>
        <w:t>采购人在《报价邀请书》中规定的日期、时间和地点组织公开报价。公开报价时原则上应当有采购人代表和报价人代表参加。参加公开报价的代表应签到以证明其出席。</w:t>
      </w:r>
    </w:p>
    <w:p>
      <w:pPr>
        <w:spacing w:line="360" w:lineRule="auto"/>
        <w:ind w:left="475" w:hanging="473"/>
      </w:pPr>
      <w:r>
        <w:t>20.2</w:t>
      </w:r>
      <w:r>
        <w:rPr>
          <w:rFonts w:hint="eastAsia"/>
        </w:rPr>
        <w:t>公开报价时，由报价人或其推选的代表检查报价文件的密封情况，也可以由采购单位纪检人员确认无误后由竞价工作人员当众拆封，宣读报价人名称、报价价格、价格折扣、报价文件的其他主要内容和采购文件允许提供的备选报价方案。</w:t>
      </w:r>
    </w:p>
    <w:p>
      <w:pPr>
        <w:spacing w:line="360" w:lineRule="auto"/>
        <w:ind w:left="475" w:hanging="473"/>
      </w:pPr>
      <w:r>
        <w:t>20.3</w:t>
      </w:r>
      <w:r>
        <w:rPr>
          <w:rFonts w:hint="eastAsia"/>
        </w:rPr>
        <w:t>采购单位做好公开报价记录，公开报价记录由各报价人签字确认。</w:t>
      </w:r>
    </w:p>
    <w:p>
      <w:pPr>
        <w:spacing w:line="360" w:lineRule="auto"/>
        <w:rPr>
          <w:b/>
        </w:rPr>
      </w:pPr>
      <w:r>
        <w:rPr>
          <w:b/>
        </w:rPr>
        <w:t xml:space="preserve">21. </w:t>
      </w:r>
      <w:r>
        <w:rPr>
          <w:rFonts w:hint="eastAsia"/>
          <w:b/>
        </w:rPr>
        <w:t>评审员会的组成和评审方法</w:t>
      </w:r>
    </w:p>
    <w:p>
      <w:pPr>
        <w:spacing w:line="360" w:lineRule="auto"/>
        <w:ind w:left="473" w:right="32" w:hanging="473"/>
        <w:rPr>
          <w:rFonts w:ascii="宋体"/>
          <w:szCs w:val="21"/>
        </w:rPr>
      </w:pPr>
      <w:r>
        <w:rPr>
          <w:rFonts w:ascii="宋体" w:hAnsi="宋体"/>
          <w:szCs w:val="21"/>
        </w:rPr>
        <w:t xml:space="preserve">21.1 </w:t>
      </w:r>
      <w:r>
        <w:rPr>
          <w:rFonts w:hint="eastAsia" w:ascii="宋体" w:hAnsi="宋体"/>
          <w:szCs w:val="21"/>
        </w:rPr>
        <w:t>评审由采购单位依照《广东省机械技师学院自行组织招标管理办法（试行）》的规定，组建的评审委员会负责。评审委员会成员由采购人代表</w:t>
      </w:r>
      <w:r>
        <w:rPr>
          <w:rFonts w:ascii="宋体" w:hAnsi="宋体"/>
          <w:szCs w:val="21"/>
        </w:rPr>
        <w:t>7</w:t>
      </w:r>
      <w:r>
        <w:rPr>
          <w:rFonts w:hint="eastAsia" w:ascii="宋体" w:hAnsi="宋体"/>
          <w:szCs w:val="21"/>
        </w:rPr>
        <w:t>人（含</w:t>
      </w:r>
      <w:r>
        <w:rPr>
          <w:rFonts w:ascii="宋体" w:hAnsi="宋体"/>
          <w:szCs w:val="21"/>
        </w:rPr>
        <w:t>7</w:t>
      </w:r>
      <w:r>
        <w:rPr>
          <w:rFonts w:hint="eastAsia" w:ascii="宋体" w:hAnsi="宋体"/>
          <w:szCs w:val="21"/>
        </w:rPr>
        <w:t>人）以上组成。</w:t>
      </w:r>
    </w:p>
    <w:p>
      <w:pPr>
        <w:spacing w:line="360" w:lineRule="auto"/>
        <w:ind w:left="473" w:right="32" w:hanging="473"/>
        <w:rPr>
          <w:rFonts w:ascii="宋体"/>
          <w:szCs w:val="21"/>
        </w:rPr>
      </w:pPr>
      <w:r>
        <w:rPr>
          <w:rFonts w:ascii="宋体" w:hAnsi="宋体"/>
          <w:szCs w:val="21"/>
        </w:rPr>
        <w:t xml:space="preserve">21.2 </w:t>
      </w:r>
      <w:r>
        <w:rPr>
          <w:rFonts w:hint="eastAsia" w:ascii="宋体" w:hAnsi="宋体"/>
          <w:szCs w:val="21"/>
        </w:rPr>
        <w:t>评审委员会将按照竞价文件确定的评审方法进行评审。评审委员会对报价文件的评审分为资格性审查、符合性检查和价格评议。</w:t>
      </w:r>
    </w:p>
    <w:p>
      <w:pPr>
        <w:spacing w:line="360" w:lineRule="auto"/>
        <w:ind w:left="420" w:hanging="420"/>
      </w:pPr>
      <w:r>
        <w:t xml:space="preserve">21.3 </w:t>
      </w:r>
      <w:r>
        <w:rPr>
          <w:rFonts w:hint="eastAsia"/>
        </w:rPr>
        <w:t>本次评标采用</w:t>
      </w:r>
      <w:r>
        <w:rPr>
          <w:rFonts w:hint="eastAsia"/>
          <w:b/>
          <w:u w:val="single"/>
        </w:rPr>
        <w:t>综合评审法评审</w:t>
      </w:r>
      <w:r>
        <w:rPr>
          <w:rFonts w:hint="eastAsia"/>
        </w:rPr>
        <w:t>，具体见本部分</w:t>
      </w:r>
      <w:r>
        <w:t>“</w:t>
      </w:r>
      <w:r>
        <w:rPr>
          <w:rFonts w:hint="eastAsia"/>
        </w:rPr>
        <w:t>八评标方法、步骤及标准</w:t>
      </w:r>
      <w:r>
        <w:t>”</w:t>
      </w:r>
      <w:r>
        <w:rPr>
          <w:rFonts w:hint="eastAsia"/>
        </w:rPr>
        <w:t>。</w:t>
      </w:r>
    </w:p>
    <w:p>
      <w:pPr>
        <w:spacing w:line="360" w:lineRule="auto"/>
        <w:rPr>
          <w:b/>
        </w:rPr>
      </w:pPr>
      <w:r>
        <w:rPr>
          <w:b/>
        </w:rPr>
        <w:t xml:space="preserve">22. </w:t>
      </w:r>
      <w:r>
        <w:rPr>
          <w:rFonts w:hint="eastAsia"/>
          <w:b/>
        </w:rPr>
        <w:t>报价文件的初审</w:t>
      </w:r>
    </w:p>
    <w:p>
      <w:pPr>
        <w:spacing w:line="360" w:lineRule="auto"/>
        <w:ind w:left="473" w:hanging="473"/>
      </w:pPr>
      <w:r>
        <w:t xml:space="preserve">22.1 </w:t>
      </w:r>
      <w:r>
        <w:rPr>
          <w:rFonts w:hint="eastAsia"/>
        </w:rPr>
        <w:t>评审委员会将依法审查报价文件是否完整、总体编排是否有序、文件签署是否合格、是否按竞价文件的规定密封和标记等。</w:t>
      </w:r>
    </w:p>
    <w:p>
      <w:pPr>
        <w:spacing w:line="360" w:lineRule="auto"/>
        <w:ind w:left="473" w:hanging="473"/>
      </w:pPr>
      <w:r>
        <w:t xml:space="preserve">22.2 </w:t>
      </w:r>
      <w:r>
        <w:rPr>
          <w:rFonts w:hint="eastAsia"/>
        </w:rPr>
        <w:t>评审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报价人不接受对其错误的更正，其报价将被视为无效报价或确定为报价无效。</w:t>
      </w:r>
    </w:p>
    <w:p>
      <w:pPr>
        <w:tabs>
          <w:tab w:val="left" w:pos="8280"/>
        </w:tabs>
        <w:spacing w:line="360" w:lineRule="auto"/>
        <w:ind w:left="473" w:right="32" w:hanging="473"/>
        <w:rPr>
          <w:rFonts w:ascii="宋体"/>
          <w:szCs w:val="21"/>
        </w:rPr>
      </w:pPr>
      <w:r>
        <w:rPr>
          <w:rFonts w:ascii="宋体" w:hAnsi="宋体"/>
          <w:szCs w:val="21"/>
        </w:rPr>
        <w:t xml:space="preserve">22.3 </w:t>
      </w:r>
      <w:r>
        <w:rPr>
          <w:rFonts w:hint="eastAsia" w:ascii="宋体" w:hAnsi="宋体"/>
          <w:szCs w:val="21"/>
        </w:rPr>
        <w:t>在详细评审之前，评审委员会要审查每份报价文件是否实质上响应了竞价文件的要求。实质上响应的报价文件应该是与竞价文件要求的关键条款、条件和规格相符没有实质偏离的报价文件。评审委员会决定报价文件的响应程度只依据报价文件本身的真实无误的内容，而不依据外部的证据。但报价文件有不真实、不正确内容的除外。</w:t>
      </w:r>
    </w:p>
    <w:p>
      <w:pPr>
        <w:tabs>
          <w:tab w:val="left" w:pos="8280"/>
        </w:tabs>
        <w:spacing w:line="360" w:lineRule="auto"/>
        <w:ind w:left="420" w:right="32" w:hanging="420"/>
        <w:rPr>
          <w:rFonts w:ascii="宋体"/>
          <w:szCs w:val="21"/>
        </w:rPr>
      </w:pPr>
      <w:r>
        <w:rPr>
          <w:rFonts w:ascii="宋体" w:hAnsi="宋体"/>
          <w:szCs w:val="21"/>
        </w:rPr>
        <w:t xml:space="preserve">22.4 </w:t>
      </w:r>
      <w:r>
        <w:rPr>
          <w:rFonts w:hint="eastAsia" w:ascii="宋体" w:hAnsi="宋体"/>
          <w:szCs w:val="21"/>
        </w:rPr>
        <w:t>报价人有下列情形之一的，其报价将被视为无效报价：</w:t>
      </w:r>
    </w:p>
    <w:p>
      <w:pPr>
        <w:tabs>
          <w:tab w:val="left" w:pos="8280"/>
        </w:tabs>
        <w:spacing w:line="360" w:lineRule="auto"/>
        <w:ind w:left="479" w:right="32"/>
        <w:rPr>
          <w:rFonts w:ascii="宋体"/>
          <w:szCs w:val="21"/>
        </w:rPr>
      </w:pPr>
      <w:r>
        <w:rPr>
          <w:rFonts w:hint="eastAsia" w:ascii="宋体" w:hAnsi="宋体"/>
          <w:szCs w:val="21"/>
        </w:rPr>
        <w:t>实质上没有响应竞价文件要求的报价将被视为无效报价。报价人不得通过修正或撤销不合要求的偏离从而使其报价文件成为实质上响应的报价。</w:t>
      </w:r>
    </w:p>
    <w:p>
      <w:pPr>
        <w:spacing w:line="360" w:lineRule="auto"/>
        <w:ind w:left="630" w:right="32" w:hanging="630"/>
        <w:rPr>
          <w:rFonts w:ascii="宋体"/>
          <w:szCs w:val="21"/>
        </w:rPr>
      </w:pPr>
      <w:r>
        <w:rPr>
          <w:rFonts w:ascii="宋体" w:hAnsi="宋体"/>
          <w:szCs w:val="21"/>
        </w:rPr>
        <w:t xml:space="preserve">22.4.1 </w:t>
      </w:r>
      <w:r>
        <w:rPr>
          <w:rFonts w:hint="eastAsia" w:ascii="宋体" w:hAnsi="宋体"/>
          <w:szCs w:val="21"/>
        </w:rPr>
        <w:t>在资格性审查、符合性检查时，如发现下列情形之一的，报价文件将确定为无效报价：</w:t>
      </w:r>
    </w:p>
    <w:p>
      <w:pPr>
        <w:widowControl w:val="0"/>
        <w:numPr>
          <w:ilvl w:val="0"/>
          <w:numId w:val="14"/>
        </w:numPr>
        <w:spacing w:line="360" w:lineRule="auto"/>
        <w:ind w:left="780" w:right="32" w:hanging="360"/>
        <w:jc w:val="both"/>
        <w:rPr>
          <w:rFonts w:ascii="宋体"/>
          <w:szCs w:val="21"/>
        </w:rPr>
      </w:pPr>
      <w:r>
        <w:rPr>
          <w:rFonts w:hint="eastAsia" w:ascii="宋体" w:hAnsi="宋体"/>
          <w:szCs w:val="21"/>
        </w:rPr>
        <w:t>报价总金额超过本项目采购预算；</w:t>
      </w:r>
    </w:p>
    <w:p>
      <w:pPr>
        <w:widowControl w:val="0"/>
        <w:numPr>
          <w:ilvl w:val="0"/>
          <w:numId w:val="14"/>
        </w:numPr>
        <w:spacing w:line="360" w:lineRule="auto"/>
        <w:ind w:left="780" w:right="32" w:hanging="360"/>
        <w:jc w:val="both"/>
        <w:rPr>
          <w:rFonts w:ascii="宋体"/>
          <w:szCs w:val="21"/>
        </w:rPr>
      </w:pPr>
      <w:r>
        <w:rPr>
          <w:rFonts w:hint="eastAsia" w:ascii="宋体" w:hAnsi="宋体"/>
          <w:szCs w:val="21"/>
        </w:rPr>
        <w:t>报价人的报价文件或资格证明文件未提供或不符合竞价文件要求的；</w:t>
      </w:r>
    </w:p>
    <w:p>
      <w:pPr>
        <w:spacing w:line="360" w:lineRule="auto"/>
        <w:ind w:left="700" w:right="32" w:hanging="280"/>
        <w:rPr>
          <w:rFonts w:ascii="宋体"/>
          <w:szCs w:val="21"/>
        </w:rPr>
      </w:pPr>
      <w:r>
        <w:rPr>
          <w:rFonts w:ascii="宋体" w:hAnsi="宋体"/>
          <w:szCs w:val="21"/>
        </w:rPr>
        <w:t>3</w:t>
      </w:r>
      <w:r>
        <w:rPr>
          <w:rFonts w:hint="eastAsia" w:ascii="宋体" w:hAnsi="宋体"/>
          <w:szCs w:val="21"/>
        </w:rPr>
        <w:t>）不具备竞价文件中规定资格要求的；</w:t>
      </w:r>
    </w:p>
    <w:p>
      <w:pPr>
        <w:spacing w:line="360" w:lineRule="auto"/>
        <w:ind w:left="700" w:right="32" w:hanging="280"/>
        <w:rPr>
          <w:rFonts w:ascii="宋体"/>
          <w:szCs w:val="21"/>
        </w:rPr>
      </w:pPr>
      <w:r>
        <w:rPr>
          <w:rFonts w:ascii="宋体" w:hAnsi="宋体"/>
          <w:szCs w:val="21"/>
        </w:rPr>
        <w:t>4</w:t>
      </w:r>
      <w:r>
        <w:rPr>
          <w:rFonts w:hint="eastAsia" w:ascii="宋体" w:hAnsi="宋体"/>
          <w:szCs w:val="21"/>
        </w:rPr>
        <w:t>）未按照竞价文件规定要求签署、盖章的；</w:t>
      </w:r>
    </w:p>
    <w:p>
      <w:pPr>
        <w:spacing w:line="360" w:lineRule="auto"/>
        <w:ind w:right="32" w:firstLine="420"/>
        <w:rPr>
          <w:rFonts w:ascii="宋体"/>
          <w:szCs w:val="21"/>
        </w:rPr>
      </w:pPr>
      <w:r>
        <w:rPr>
          <w:rFonts w:ascii="宋体" w:hAnsi="宋体"/>
          <w:szCs w:val="21"/>
        </w:rPr>
        <w:t>5</w:t>
      </w:r>
      <w:r>
        <w:rPr>
          <w:rFonts w:hint="eastAsia" w:ascii="宋体" w:hAnsi="宋体"/>
          <w:szCs w:val="21"/>
        </w:rPr>
        <w:t>）报价文件无法定代表人签字或签字人无法定代表人有效授权的；</w:t>
      </w:r>
      <w:r>
        <w:rPr>
          <w:rFonts w:ascii="宋体" w:hAnsi="宋体"/>
          <w:szCs w:val="21"/>
        </w:rPr>
        <w:t xml:space="preserve"> </w:t>
      </w:r>
    </w:p>
    <w:p>
      <w:pPr>
        <w:spacing w:line="360" w:lineRule="auto"/>
        <w:ind w:right="32" w:firstLine="420"/>
        <w:rPr>
          <w:rFonts w:ascii="宋体"/>
          <w:szCs w:val="21"/>
        </w:rPr>
      </w:pPr>
      <w:r>
        <w:rPr>
          <w:rFonts w:ascii="宋体" w:hAnsi="宋体"/>
          <w:szCs w:val="21"/>
        </w:rPr>
        <w:t>6</w:t>
      </w:r>
      <w:r>
        <w:rPr>
          <w:rFonts w:hint="eastAsia" w:ascii="宋体" w:hAnsi="宋体"/>
          <w:szCs w:val="21"/>
        </w:rPr>
        <w:t>）参加政府采购活动前三年内，在经营活动中有重大违法记录的；</w:t>
      </w:r>
    </w:p>
    <w:p>
      <w:pPr>
        <w:spacing w:line="360" w:lineRule="auto"/>
        <w:ind w:firstLine="420"/>
        <w:rPr>
          <w:rFonts w:ascii="宋体"/>
          <w:szCs w:val="21"/>
        </w:rPr>
      </w:pPr>
      <w:r>
        <w:rPr>
          <w:rFonts w:ascii="宋体" w:hAnsi="宋体"/>
          <w:szCs w:val="21"/>
        </w:rPr>
        <w:t>7</w:t>
      </w:r>
      <w:r>
        <w:rPr>
          <w:rFonts w:hint="eastAsia" w:ascii="宋体" w:hAnsi="宋体"/>
          <w:szCs w:val="21"/>
        </w:rPr>
        <w:t>）符合竞价文件中规定的被视为无效报价的其它条款的。</w:t>
      </w:r>
    </w:p>
    <w:p>
      <w:pPr>
        <w:spacing w:line="360" w:lineRule="auto"/>
        <w:ind w:left="700" w:right="32" w:hanging="280"/>
        <w:rPr>
          <w:rFonts w:ascii="宋体"/>
          <w:szCs w:val="21"/>
        </w:rPr>
      </w:pPr>
      <w:r>
        <w:rPr>
          <w:rFonts w:ascii="宋体" w:hAnsi="宋体"/>
          <w:szCs w:val="21"/>
        </w:rPr>
        <w:t>8</w:t>
      </w:r>
      <w:r>
        <w:rPr>
          <w:rFonts w:hint="eastAsia" w:ascii="宋体" w:hAnsi="宋体"/>
          <w:szCs w:val="21"/>
        </w:rPr>
        <w:t>）不符合法律、法规规定的其他实质性要求的。</w:t>
      </w:r>
    </w:p>
    <w:p>
      <w:pPr>
        <w:spacing w:line="360" w:lineRule="auto"/>
        <w:ind w:left="660" w:hanging="600"/>
      </w:pPr>
      <w:r>
        <w:t>22.4.2</w:t>
      </w:r>
      <w:r>
        <w:rPr>
          <w:rFonts w:hint="eastAsia"/>
        </w:rPr>
        <w:t>评审委员会对各报价人进行资格性和符合性审查过程中，对初步被认定为初审不合格或无效报价人应实行及时告知，由评审委员会主任或采购人代表将集体意见现场及时告知报价人，以让其核证、澄清事实。</w:t>
      </w:r>
    </w:p>
    <w:p>
      <w:pPr>
        <w:tabs>
          <w:tab w:val="left" w:pos="8280"/>
        </w:tabs>
        <w:spacing w:line="360" w:lineRule="auto"/>
        <w:ind w:left="422" w:right="32" w:hanging="422"/>
        <w:rPr>
          <w:rFonts w:ascii="宋体"/>
          <w:b/>
          <w:szCs w:val="21"/>
        </w:rPr>
      </w:pPr>
      <w:r>
        <w:rPr>
          <w:rFonts w:ascii="宋体" w:hAnsi="宋体"/>
          <w:b/>
          <w:szCs w:val="21"/>
        </w:rPr>
        <w:t xml:space="preserve">23 </w:t>
      </w:r>
      <w:r>
        <w:rPr>
          <w:rFonts w:hint="eastAsia" w:ascii="宋体" w:hAnsi="宋体"/>
          <w:b/>
          <w:szCs w:val="21"/>
        </w:rPr>
        <w:t>报价的评审</w:t>
      </w:r>
    </w:p>
    <w:p>
      <w:pPr>
        <w:spacing w:line="360" w:lineRule="auto"/>
        <w:ind w:left="473" w:right="32" w:hanging="473"/>
        <w:rPr>
          <w:rFonts w:ascii="宋体"/>
          <w:szCs w:val="21"/>
        </w:rPr>
      </w:pPr>
      <w:r>
        <w:rPr>
          <w:rFonts w:ascii="宋体" w:hAnsi="宋体"/>
          <w:szCs w:val="21"/>
        </w:rPr>
        <w:t xml:space="preserve">23.1 </w:t>
      </w:r>
      <w:r>
        <w:rPr>
          <w:rFonts w:hint="eastAsia" w:ascii="宋体" w:hAnsi="宋体"/>
          <w:szCs w:val="21"/>
        </w:rPr>
        <w:t>评审委员会只对确定为实质上响应竞价文件要求的报价文件进行评价和比较。</w:t>
      </w:r>
    </w:p>
    <w:p>
      <w:pPr>
        <w:tabs>
          <w:tab w:val="left" w:pos="840"/>
        </w:tabs>
        <w:spacing w:line="360" w:lineRule="auto"/>
        <w:rPr>
          <w:rFonts w:ascii="宋体"/>
          <w:b/>
          <w:szCs w:val="21"/>
        </w:rPr>
      </w:pPr>
      <w:r>
        <w:rPr>
          <w:rFonts w:ascii="宋体" w:hAnsi="宋体"/>
          <w:b/>
          <w:szCs w:val="21"/>
        </w:rPr>
        <w:t xml:space="preserve">24. </w:t>
      </w:r>
      <w:r>
        <w:rPr>
          <w:rFonts w:hint="eastAsia" w:ascii="宋体" w:hAnsi="宋体"/>
          <w:b/>
          <w:szCs w:val="21"/>
        </w:rPr>
        <w:t>授予成交通知书</w:t>
      </w:r>
    </w:p>
    <w:p>
      <w:pPr>
        <w:tabs>
          <w:tab w:val="left" w:pos="0"/>
        </w:tabs>
        <w:spacing w:line="360" w:lineRule="auto"/>
        <w:ind w:left="473" w:hanging="473"/>
        <w:rPr>
          <w:rFonts w:ascii="宋体"/>
          <w:szCs w:val="21"/>
        </w:rPr>
      </w:pPr>
      <w:r>
        <w:rPr>
          <w:rFonts w:ascii="宋体" w:hAnsi="宋体"/>
          <w:szCs w:val="21"/>
        </w:rPr>
        <w:t xml:space="preserve">24.1 </w:t>
      </w:r>
      <w:r>
        <w:rPr>
          <w:rFonts w:hint="eastAsia" w:ascii="宋体" w:hAnsi="宋体"/>
          <w:szCs w:val="21"/>
        </w:rPr>
        <w:t>评审委员会按照竞价文件确定的评审方法、步骤、标准，对报价文件进行评审，提出书面评审报告，按照得分由高到低的顺序推荐成交候选人名单。</w:t>
      </w:r>
    </w:p>
    <w:p>
      <w:pPr>
        <w:tabs>
          <w:tab w:val="left" w:pos="0"/>
        </w:tabs>
        <w:spacing w:line="360" w:lineRule="auto"/>
        <w:ind w:left="473" w:hanging="473"/>
        <w:rPr>
          <w:rFonts w:ascii="宋体"/>
          <w:szCs w:val="21"/>
        </w:rPr>
      </w:pPr>
      <w:r>
        <w:rPr>
          <w:rFonts w:ascii="宋体" w:hAnsi="宋体"/>
          <w:szCs w:val="21"/>
        </w:rPr>
        <w:t xml:space="preserve">24.2 </w:t>
      </w:r>
      <w:r>
        <w:rPr>
          <w:rFonts w:hint="eastAsia" w:ascii="宋体" w:hAnsi="宋体"/>
          <w:szCs w:val="21"/>
        </w:rPr>
        <w:t>采购人在收到评审报告后的规定时间内，按照评审报告中推荐的成交候选人顺序确定成交人。</w:t>
      </w:r>
    </w:p>
    <w:p>
      <w:pPr>
        <w:spacing w:line="360" w:lineRule="auto"/>
        <w:ind w:left="473" w:right="32" w:hanging="473"/>
        <w:rPr>
          <w:rFonts w:ascii="宋体"/>
          <w:szCs w:val="21"/>
        </w:rPr>
      </w:pPr>
      <w:r>
        <w:rPr>
          <w:rFonts w:ascii="宋体" w:hAnsi="宋体"/>
          <w:szCs w:val="21"/>
        </w:rPr>
        <w:t>24</w:t>
      </w:r>
      <w:r>
        <w:rPr>
          <w:rFonts w:ascii="宋体"/>
          <w:szCs w:val="21"/>
        </w:rPr>
        <w:t>.</w:t>
      </w:r>
      <w:r>
        <w:rPr>
          <w:rFonts w:ascii="宋体" w:hAnsi="宋体"/>
          <w:szCs w:val="21"/>
        </w:rPr>
        <w:t xml:space="preserve">3 </w:t>
      </w:r>
      <w:r>
        <w:rPr>
          <w:rFonts w:hint="eastAsia" w:ascii="宋体" w:hAnsi="宋体"/>
          <w:szCs w:val="21"/>
        </w:rPr>
        <w:t>成交人确定后，竞价采购单位将在学院网上发布成交公告，同时向成交人发出《成交通知书》，《成交通知书》对成交人和采购人具有同等法律效力。</w:t>
      </w:r>
    </w:p>
    <w:p>
      <w:pPr>
        <w:spacing w:line="360" w:lineRule="auto"/>
        <w:ind w:left="474" w:right="32" w:hanging="474"/>
        <w:rPr>
          <w:rFonts w:ascii="宋体"/>
          <w:b/>
          <w:szCs w:val="21"/>
        </w:rPr>
      </w:pPr>
      <w:r>
        <w:rPr>
          <w:rFonts w:ascii="宋体" w:hAnsi="宋体"/>
          <w:b/>
          <w:szCs w:val="21"/>
        </w:rPr>
        <w:t xml:space="preserve">25. </w:t>
      </w:r>
      <w:r>
        <w:rPr>
          <w:rFonts w:hint="eastAsia" w:ascii="宋体" w:hAnsi="宋体"/>
          <w:b/>
          <w:szCs w:val="21"/>
        </w:rPr>
        <w:t>替补候选人的设定与使用</w:t>
      </w:r>
    </w:p>
    <w:p>
      <w:pPr>
        <w:widowControl w:val="0"/>
        <w:spacing w:line="360" w:lineRule="auto"/>
        <w:ind w:left="473" w:right="32" w:firstLine="105"/>
        <w:jc w:val="both"/>
        <w:rPr>
          <w:rFonts w:ascii="宋体"/>
          <w:kern w:val="1"/>
          <w:szCs w:val="21"/>
        </w:rPr>
      </w:pPr>
      <w:r>
        <w:rPr>
          <w:rFonts w:hint="eastAsia" w:ascii="宋体" w:hAnsi="宋体"/>
          <w:kern w:val="1"/>
          <w:szCs w:val="21"/>
        </w:rPr>
        <w:t>依据</w:t>
      </w:r>
      <w:r>
        <w:rPr>
          <w:rFonts w:hint="eastAsia" w:ascii="宋体" w:hAnsi="宋体"/>
          <w:szCs w:val="21"/>
        </w:rPr>
        <w:t>《广东省机械技师学院自行组织招标管理办法（试行）》规定，</w:t>
      </w:r>
      <w:r>
        <w:rPr>
          <w:rFonts w:hint="eastAsia" w:ascii="宋体" w:hAnsi="宋体"/>
          <w:kern w:val="1"/>
          <w:szCs w:val="21"/>
        </w:rPr>
        <w:t>成交供应商放弃成交或者成交资格被确认无效的，采购人可以按照排序从其他成交候选供应商中确定成交供应商，没有其他成交候选供应商的，应当重新组织采购活动。</w:t>
      </w:r>
    </w:p>
    <w:p>
      <w:pPr>
        <w:tabs>
          <w:tab w:val="left" w:pos="0"/>
          <w:tab w:val="left" w:pos="600"/>
          <w:tab w:val="left" w:pos="4700"/>
        </w:tabs>
        <w:spacing w:line="360" w:lineRule="auto"/>
        <w:rPr>
          <w:rFonts w:ascii="宋体"/>
        </w:rPr>
      </w:pPr>
    </w:p>
    <w:p>
      <w:pPr>
        <w:spacing w:line="360" w:lineRule="auto"/>
        <w:rPr>
          <w:b/>
          <w:sz w:val="32"/>
          <w:szCs w:val="32"/>
        </w:rPr>
      </w:pPr>
      <w:r>
        <w:rPr>
          <w:rFonts w:hint="eastAsia"/>
          <w:b/>
          <w:sz w:val="32"/>
          <w:szCs w:val="32"/>
        </w:rPr>
        <w:t>六、</w:t>
      </w:r>
      <w:r>
        <w:rPr>
          <w:b/>
          <w:sz w:val="32"/>
          <w:szCs w:val="32"/>
        </w:rPr>
        <w:t xml:space="preserve"> </w:t>
      </w:r>
      <w:r>
        <w:rPr>
          <w:rFonts w:hint="eastAsia"/>
          <w:b/>
          <w:sz w:val="32"/>
          <w:szCs w:val="32"/>
        </w:rPr>
        <w:t>合同的订立和履行</w:t>
      </w:r>
    </w:p>
    <w:p>
      <w:pPr>
        <w:spacing w:line="360" w:lineRule="auto"/>
        <w:ind w:right="32"/>
        <w:rPr>
          <w:rFonts w:ascii="宋体"/>
          <w:b/>
          <w:szCs w:val="21"/>
        </w:rPr>
      </w:pPr>
      <w:r>
        <w:rPr>
          <w:rFonts w:ascii="宋体" w:hAnsi="宋体"/>
          <w:b/>
          <w:szCs w:val="21"/>
        </w:rPr>
        <w:t xml:space="preserve">26. </w:t>
      </w:r>
      <w:r>
        <w:rPr>
          <w:rFonts w:hint="eastAsia" w:ascii="宋体" w:hAnsi="宋体"/>
          <w:b/>
          <w:szCs w:val="21"/>
        </w:rPr>
        <w:t>合同的订立</w:t>
      </w:r>
    </w:p>
    <w:p>
      <w:pPr>
        <w:spacing w:line="360" w:lineRule="auto"/>
        <w:ind w:left="525" w:right="32" w:hanging="525"/>
        <w:rPr>
          <w:rFonts w:ascii="宋体"/>
          <w:szCs w:val="21"/>
        </w:rPr>
      </w:pPr>
      <w:r>
        <w:rPr>
          <w:rFonts w:ascii="宋体" w:hAnsi="宋体"/>
          <w:szCs w:val="21"/>
        </w:rPr>
        <w:t xml:space="preserve">26.1 </w:t>
      </w:r>
      <w:r>
        <w:rPr>
          <w:rFonts w:hint="eastAsia" w:ascii="宋体" w:hAnsi="宋体"/>
          <w:szCs w:val="21"/>
        </w:rPr>
        <w:t>采购人与成交人自成交通知书发出之日起</w:t>
      </w:r>
      <w:r>
        <w:rPr>
          <w:rFonts w:ascii="宋体" w:hAnsi="宋体"/>
          <w:szCs w:val="21"/>
        </w:rPr>
        <w:t>3-5</w:t>
      </w:r>
      <w:r>
        <w:rPr>
          <w:rFonts w:hint="eastAsia" w:ascii="宋体" w:hAnsi="宋体"/>
          <w:szCs w:val="21"/>
        </w:rPr>
        <w:t>日签订合同，签订合同不得超出国家相关法律、法规或报价文件的范围、也不得再行订立背离合同实质性内容的其他协议。</w:t>
      </w:r>
    </w:p>
    <w:p>
      <w:pPr>
        <w:spacing w:line="360" w:lineRule="auto"/>
        <w:rPr>
          <w:rFonts w:ascii="宋体"/>
          <w:b/>
          <w:szCs w:val="21"/>
        </w:rPr>
      </w:pPr>
      <w:r>
        <w:rPr>
          <w:rFonts w:ascii="宋体" w:hAnsi="宋体"/>
          <w:b/>
          <w:szCs w:val="21"/>
        </w:rPr>
        <w:t xml:space="preserve">27. </w:t>
      </w:r>
      <w:r>
        <w:rPr>
          <w:rFonts w:hint="eastAsia" w:ascii="宋体" w:hAnsi="宋体"/>
          <w:b/>
          <w:szCs w:val="21"/>
        </w:rPr>
        <w:t>合同的履行</w:t>
      </w:r>
    </w:p>
    <w:p>
      <w:pPr>
        <w:spacing w:line="360" w:lineRule="auto"/>
        <w:ind w:left="525" w:hanging="525"/>
        <w:rPr>
          <w:rFonts w:ascii="宋体"/>
          <w:szCs w:val="21"/>
        </w:rPr>
      </w:pPr>
      <w:r>
        <w:rPr>
          <w:rFonts w:ascii="宋体" w:hAnsi="宋体"/>
          <w:szCs w:val="21"/>
        </w:rPr>
        <w:t>27.1</w:t>
      </w:r>
      <w:r>
        <w:rPr>
          <w:rFonts w:hint="eastAsia" w:ascii="宋体" w:hAnsi="宋体"/>
          <w:szCs w:val="21"/>
        </w:rPr>
        <w:t>合同订立后，合同各方不得擅自变更、中止或者终止合同。因特殊情况需要中止或终止合同的，双方进行协商。</w:t>
      </w:r>
    </w:p>
    <w:p>
      <w:pPr>
        <w:spacing w:line="360" w:lineRule="auto"/>
        <w:ind w:left="525" w:hanging="525"/>
        <w:rPr>
          <w:rFonts w:ascii="宋体"/>
          <w:szCs w:val="21"/>
        </w:rPr>
      </w:pPr>
      <w:r>
        <w:rPr>
          <w:rFonts w:ascii="宋体" w:hAnsi="宋体"/>
          <w:szCs w:val="21"/>
        </w:rPr>
        <w:t xml:space="preserve">27.2 </w:t>
      </w:r>
      <w:r>
        <w:rPr>
          <w:rFonts w:hint="eastAsia" w:ascii="宋体" w:hAnsi="宋体"/>
          <w:szCs w:val="21"/>
        </w:rPr>
        <w:t>合同履行中，采购人需追加与合同货物相同的货物、工程或者服务的，在不改变合同其他条款的前提下，可以与成交人签订补充合同，但所补充合同的采购金额不得超过原采购金额的百分之十。</w:t>
      </w:r>
      <w:r>
        <w:rPr>
          <w:rFonts w:ascii="宋体" w:hAnsi="宋体"/>
          <w:szCs w:val="21"/>
        </w:rPr>
        <w:t xml:space="preserve">   </w:t>
      </w:r>
    </w:p>
    <w:p>
      <w:pPr>
        <w:spacing w:line="360" w:lineRule="auto"/>
        <w:ind w:left="525" w:hanging="525"/>
        <w:rPr>
          <w:rFonts w:ascii="宋体"/>
          <w:szCs w:val="21"/>
        </w:rPr>
      </w:pPr>
    </w:p>
    <w:p>
      <w:pPr>
        <w:spacing w:line="360" w:lineRule="auto"/>
        <w:rPr>
          <w:rFonts w:ascii="宋体"/>
          <w:b/>
          <w:sz w:val="32"/>
          <w:szCs w:val="32"/>
        </w:rPr>
      </w:pPr>
      <w:r>
        <w:rPr>
          <w:rFonts w:hint="eastAsia" w:ascii="宋体" w:hAnsi="宋体"/>
          <w:b/>
          <w:sz w:val="32"/>
          <w:szCs w:val="32"/>
        </w:rPr>
        <w:t>七、适用法律</w:t>
      </w:r>
    </w:p>
    <w:p>
      <w:pPr>
        <w:spacing w:line="360" w:lineRule="auto"/>
        <w:ind w:right="34"/>
        <w:rPr>
          <w:rFonts w:ascii="宋体"/>
          <w:szCs w:val="21"/>
        </w:rPr>
      </w:pPr>
      <w:r>
        <w:rPr>
          <w:rFonts w:ascii="宋体" w:hAnsi="宋体"/>
          <w:b/>
          <w:szCs w:val="21"/>
        </w:rPr>
        <w:t>28</w:t>
      </w:r>
      <w:r>
        <w:rPr>
          <w:rFonts w:ascii="宋体" w:hAnsi="宋体"/>
          <w:szCs w:val="21"/>
        </w:rPr>
        <w:t xml:space="preserve">. </w:t>
      </w:r>
      <w:r>
        <w:rPr>
          <w:rFonts w:hint="eastAsia" w:ascii="宋体" w:hAnsi="宋体"/>
          <w:szCs w:val="21"/>
        </w:rPr>
        <w:t>采购人及报价人的一切竞价报价活动均适用《广东省机械技师学院自行组织招标管理办法（试行）》及其配套的规章制度。</w:t>
      </w:r>
    </w:p>
    <w:p>
      <w:pPr>
        <w:spacing w:line="360" w:lineRule="auto"/>
        <w:ind w:left="420" w:right="34" w:hanging="420"/>
        <w:rPr>
          <w:rFonts w:ascii="宋体"/>
          <w:szCs w:val="21"/>
        </w:rPr>
      </w:pPr>
    </w:p>
    <w:p>
      <w:pPr>
        <w:spacing w:line="360" w:lineRule="auto"/>
        <w:rPr>
          <w:rFonts w:ascii="宋体"/>
          <w:b/>
          <w:sz w:val="32"/>
          <w:szCs w:val="32"/>
        </w:rPr>
      </w:pPr>
      <w:r>
        <w:rPr>
          <w:rFonts w:hint="eastAsia" w:ascii="宋体" w:hAnsi="宋体"/>
          <w:b/>
          <w:sz w:val="32"/>
          <w:szCs w:val="32"/>
        </w:rPr>
        <w:t>八、评审方法、步骤及标准</w:t>
      </w:r>
    </w:p>
    <w:p>
      <w:pPr>
        <w:spacing w:line="360" w:lineRule="auto"/>
        <w:rPr>
          <w:rFonts w:ascii="宋体"/>
        </w:rPr>
      </w:pPr>
      <w:r>
        <w:rPr>
          <w:rFonts w:hint="eastAsia" w:ascii="宋体" w:hAnsi="宋体"/>
        </w:rPr>
        <w:t>根据《广东省机械技师学院自行组织招标管理办法（试行）》的相关规定确定以下评审方法、步骤及标准：</w:t>
      </w:r>
    </w:p>
    <w:p>
      <w:pPr>
        <w:spacing w:line="360" w:lineRule="auto"/>
        <w:rPr>
          <w:rFonts w:ascii="宋体"/>
          <w:b/>
        </w:rPr>
      </w:pPr>
      <w:r>
        <w:rPr>
          <w:rFonts w:ascii="宋体" w:hAnsi="宋体"/>
          <w:b/>
        </w:rPr>
        <w:t>29.</w:t>
      </w:r>
      <w:r>
        <w:rPr>
          <w:rFonts w:hint="eastAsia" w:ascii="宋体" w:hAnsi="宋体"/>
          <w:b/>
        </w:rPr>
        <w:t>评审方法</w:t>
      </w:r>
    </w:p>
    <w:p>
      <w:pPr>
        <w:spacing w:line="360" w:lineRule="auto"/>
        <w:rPr>
          <w:rFonts w:ascii="宋体"/>
        </w:rPr>
      </w:pPr>
      <w:r>
        <w:rPr>
          <w:rFonts w:hint="eastAsia" w:ascii="宋体" w:hAnsi="宋体"/>
        </w:rPr>
        <w:t>（</w:t>
      </w:r>
      <w:r>
        <w:rPr>
          <w:rFonts w:ascii="宋体" w:hAnsi="宋体"/>
        </w:rPr>
        <w:t>1</w:t>
      </w:r>
      <w:r>
        <w:rPr>
          <w:rFonts w:hint="eastAsia" w:ascii="宋体" w:hAnsi="宋体"/>
        </w:rPr>
        <w:t>）报价人数必须达到法定人数，否则作废处理或报学校领导班子讨论决定。</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）本次评审采用</w:t>
      </w:r>
      <w:r>
        <w:rPr>
          <w:rFonts w:hint="eastAsia" w:ascii="宋体" w:hAnsi="宋体"/>
          <w:b/>
        </w:rPr>
        <w:t>综合评分法</w:t>
      </w:r>
      <w:r>
        <w:rPr>
          <w:rFonts w:hint="eastAsia" w:ascii="宋体" w:hAnsi="宋体"/>
        </w:rPr>
        <w:t>。</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）综合评分法评标步骤：先进行初步评审，再进行商务、技术、价格的</w:t>
      </w:r>
      <w:r>
        <w:rPr>
          <w:rFonts w:ascii="宋体" w:hAnsi="宋体"/>
        </w:rPr>
        <w:t>比较与评价</w:t>
      </w:r>
      <w:r>
        <w:rPr>
          <w:rFonts w:hint="eastAsia" w:ascii="宋体" w:hAnsi="宋体"/>
        </w:rPr>
        <w:t>。只有通过初步评审的报价人才能进入详细的评审。</w:t>
      </w:r>
    </w:p>
    <w:p>
      <w:pPr>
        <w:spacing w:line="360" w:lineRule="auto"/>
        <w:rPr>
          <w:rFonts w:ascii="宋体" w:hAnsi="宋体"/>
        </w:rPr>
      </w:pPr>
      <w:r>
        <w:rPr>
          <w:rFonts w:hint="eastAsia" w:ascii="宋体" w:hAnsi="宋体"/>
        </w:rPr>
        <w:t>（4）综合评分及其统计：按照评审程序、评分标准以及权重分配的规定，评审委员会成员分别就各个报价人的商务、技术状况及其对采购文件要求的响应情况进行评议和比较，评出其商务、技术评分和价格评分。将所有评委的评分进行算术平均，得出的算术平均值即为该报价人的总评分。总评分按由高到低顺序排列。综合得分相同的，优先排列顺序如下①投标报价（由低到高）；②技术评分（由高到低）；③商务评分（由高到低）。评标委员会按综合得分排序向采购人推荐第一名为第一中标候选人，第二名为第二中标候选人。本项目推荐两名中标候选人。</w:t>
      </w:r>
    </w:p>
    <w:p>
      <w:pPr>
        <w:spacing w:line="360" w:lineRule="auto"/>
        <w:rPr>
          <w:rFonts w:ascii="宋体"/>
          <w:b/>
        </w:rPr>
      </w:pPr>
      <w:r>
        <w:rPr>
          <w:rFonts w:ascii="宋体" w:hAnsi="宋体"/>
          <w:b/>
        </w:rPr>
        <w:t>30.</w:t>
      </w:r>
      <w:r>
        <w:rPr>
          <w:rFonts w:hint="eastAsia" w:ascii="宋体" w:hAnsi="宋体"/>
          <w:b/>
        </w:rPr>
        <w:t>评审步骤</w:t>
      </w:r>
    </w:p>
    <w:p>
      <w:pPr>
        <w:spacing w:line="360" w:lineRule="auto"/>
        <w:ind w:firstLine="412"/>
        <w:rPr>
          <w:rFonts w:ascii="宋体"/>
        </w:rPr>
      </w:pPr>
      <w:r>
        <w:rPr>
          <w:rFonts w:hint="eastAsia" w:ascii="宋体" w:hAnsi="宋体"/>
        </w:rPr>
        <w:t>评审委员会对报价文件的评审分为初步评审和详细评审：</w:t>
      </w:r>
    </w:p>
    <w:p>
      <w:pPr>
        <w:spacing w:line="360" w:lineRule="auto"/>
        <w:rPr>
          <w:rFonts w:ascii="宋体" w:hAnsi="宋体"/>
        </w:rPr>
      </w:pPr>
      <w:r>
        <w:rPr>
          <w:rFonts w:hint="eastAsia" w:ascii="宋体" w:hAnsi="宋体"/>
        </w:rPr>
        <w:t>（一）</w:t>
      </w:r>
      <w:r>
        <w:rPr>
          <w:rFonts w:ascii="宋体" w:hAnsi="宋体"/>
        </w:rPr>
        <w:t>初审</w:t>
      </w:r>
      <w:r>
        <w:rPr>
          <w:rFonts w:hint="eastAsia" w:ascii="宋体" w:hAnsi="宋体"/>
        </w:rPr>
        <w:t>（</w:t>
      </w:r>
      <w:r>
        <w:rPr>
          <w:rFonts w:ascii="宋体" w:hAnsi="宋体"/>
        </w:rPr>
        <w:t>资格性</w:t>
      </w:r>
      <w:r>
        <w:rPr>
          <w:rFonts w:hint="eastAsia" w:ascii="宋体" w:hAnsi="宋体"/>
        </w:rPr>
        <w:t>和</w:t>
      </w:r>
      <w:r>
        <w:rPr>
          <w:rFonts w:ascii="宋体" w:hAnsi="宋体"/>
        </w:rPr>
        <w:t>符合性检查</w:t>
      </w:r>
      <w:r>
        <w:rPr>
          <w:rFonts w:hint="eastAsia" w:ascii="宋体" w:hAnsi="宋体"/>
        </w:rPr>
        <w:t>）</w:t>
      </w:r>
    </w:p>
    <w:p>
      <w:pPr>
        <w:spacing w:line="360" w:lineRule="auto"/>
        <w:rPr>
          <w:rFonts w:ascii="宋体" w:hAnsi="宋体"/>
        </w:rPr>
      </w:pPr>
      <w:r>
        <w:rPr>
          <w:rFonts w:hint="eastAsia" w:ascii="宋体" w:hAnsi="宋体"/>
        </w:rPr>
        <w:t>评审委员会根据“报价文件初步评审表”对报价文件的资格性和符合性进行评审，只有对“报价文件初步评审表”所列各项作出实质性响应的报价文件才能通过初步评审。对是否实质性响应采购文件的要求有争议的报价文件，评审委员会将以记名方式表决，得票超过半数的报价人有资格进入下一阶段的评审，否则将被淘汰。</w:t>
      </w:r>
    </w:p>
    <w:p>
      <w:pPr>
        <w:spacing w:line="360" w:lineRule="auto"/>
        <w:rPr>
          <w:rFonts w:ascii="宋体" w:hAnsi="宋体"/>
        </w:rPr>
      </w:pPr>
      <w:r>
        <w:rPr>
          <w:rFonts w:ascii="宋体" w:hAnsi="宋体"/>
        </w:rPr>
        <w:t>（二）比较与评价</w:t>
      </w:r>
      <w:r>
        <w:rPr>
          <w:rFonts w:hint="eastAsia" w:ascii="宋体" w:hAnsi="宋体"/>
        </w:rPr>
        <w:t>（详细评审）</w:t>
      </w:r>
    </w:p>
    <w:p>
      <w:pPr>
        <w:spacing w:line="360" w:lineRule="auto"/>
        <w:rPr>
          <w:rFonts w:ascii="宋体" w:hAnsi="宋体"/>
        </w:rPr>
      </w:pPr>
      <w:r>
        <w:rPr>
          <w:rFonts w:ascii="宋体" w:hAnsi="宋体"/>
        </w:rPr>
        <w:t>1、技术评价</w:t>
      </w:r>
      <w:r>
        <w:rPr>
          <w:rFonts w:hint="eastAsia" w:ascii="宋体" w:hAnsi="宋体"/>
        </w:rPr>
        <w:t>：技术评分各单项所占权重详见附表技术评审表；所有评委的技术评分的算术平均值为该投标人技术评价得分；</w:t>
      </w:r>
    </w:p>
    <w:p>
      <w:pPr>
        <w:spacing w:line="360" w:lineRule="auto"/>
        <w:rPr>
          <w:rFonts w:ascii="宋体" w:hAnsi="宋体"/>
        </w:rPr>
      </w:pPr>
      <w:r>
        <w:rPr>
          <w:rFonts w:hint="eastAsia" w:ascii="宋体" w:hAnsi="宋体"/>
        </w:rPr>
        <w:t>2</w:t>
      </w:r>
      <w:r>
        <w:rPr>
          <w:rFonts w:ascii="宋体" w:hAnsi="宋体"/>
        </w:rPr>
        <w:t>、</w:t>
      </w:r>
      <w:r>
        <w:rPr>
          <w:rFonts w:hint="eastAsia" w:ascii="宋体" w:hAnsi="宋体"/>
        </w:rPr>
        <w:t>商务</w:t>
      </w:r>
      <w:r>
        <w:rPr>
          <w:rFonts w:ascii="宋体" w:hAnsi="宋体"/>
        </w:rPr>
        <w:t>评价</w:t>
      </w:r>
      <w:r>
        <w:rPr>
          <w:rFonts w:hint="eastAsia" w:ascii="宋体" w:hAnsi="宋体"/>
        </w:rPr>
        <w:t>：商务评分各单项所占权重详见附表商务评审表；所有评委的商务评分的算术平均值为该投标人商务评价得分；</w:t>
      </w:r>
    </w:p>
    <w:p>
      <w:pPr>
        <w:spacing w:line="360" w:lineRule="auto"/>
        <w:rPr>
          <w:rFonts w:ascii="宋体" w:hAnsi="宋体"/>
        </w:rPr>
      </w:pPr>
      <w:r>
        <w:rPr>
          <w:rFonts w:hint="eastAsia" w:ascii="宋体" w:hAnsi="宋体"/>
        </w:rPr>
        <w:t>3</w:t>
      </w:r>
      <w:r>
        <w:rPr>
          <w:rFonts w:ascii="宋体" w:hAnsi="宋体"/>
        </w:rPr>
        <w:t>、价格评</w:t>
      </w:r>
      <w:r>
        <w:rPr>
          <w:rFonts w:hint="eastAsia" w:ascii="宋体" w:hAnsi="宋体"/>
        </w:rPr>
        <w:t>分：</w:t>
      </w:r>
    </w:p>
    <w:p>
      <w:pPr>
        <w:numPr>
          <w:ilvl w:val="0"/>
          <w:numId w:val="15"/>
        </w:numPr>
        <w:spacing w:line="360" w:lineRule="auto"/>
        <w:rPr>
          <w:rFonts w:ascii="宋体" w:hAnsi="宋体"/>
        </w:rPr>
      </w:pPr>
      <w:r>
        <w:rPr>
          <w:rFonts w:hint="eastAsia" w:ascii="宋体" w:hAnsi="宋体"/>
        </w:rPr>
        <w:t>报价有计算上或累加上的算术错误，修正错误的原则如下：</w:t>
      </w:r>
    </w:p>
    <w:p>
      <w:pPr>
        <w:numPr>
          <w:ilvl w:val="1"/>
          <w:numId w:val="15"/>
        </w:numPr>
        <w:tabs>
          <w:tab w:val="clear" w:pos="780"/>
        </w:tabs>
        <w:spacing w:line="360" w:lineRule="auto"/>
        <w:rPr>
          <w:rFonts w:ascii="宋体" w:hAnsi="宋体"/>
        </w:rPr>
      </w:pPr>
      <w:r>
        <w:rPr>
          <w:rFonts w:hint="eastAsia" w:ascii="宋体" w:hAnsi="宋体"/>
        </w:rPr>
        <w:t>报价文件的大写金额和小写金额不一致的，以大写金额为准；</w:t>
      </w:r>
    </w:p>
    <w:p>
      <w:pPr>
        <w:numPr>
          <w:ilvl w:val="1"/>
          <w:numId w:val="15"/>
        </w:numPr>
        <w:tabs>
          <w:tab w:val="clear" w:pos="780"/>
        </w:tabs>
        <w:spacing w:line="360" w:lineRule="auto"/>
        <w:rPr>
          <w:rFonts w:ascii="宋体" w:hAnsi="宋体"/>
        </w:rPr>
      </w:pPr>
      <w:r>
        <w:rPr>
          <w:rFonts w:hint="eastAsia" w:ascii="宋体" w:hAnsi="宋体"/>
        </w:rPr>
        <w:t>总价金额与按单价汇总金额不一致的，以单价金额计算结果为准；</w:t>
      </w:r>
    </w:p>
    <w:p>
      <w:pPr>
        <w:numPr>
          <w:ilvl w:val="1"/>
          <w:numId w:val="15"/>
        </w:numPr>
        <w:tabs>
          <w:tab w:val="clear" w:pos="780"/>
        </w:tabs>
        <w:spacing w:line="360" w:lineRule="auto"/>
        <w:rPr>
          <w:rFonts w:ascii="宋体" w:hAnsi="宋体"/>
        </w:rPr>
      </w:pPr>
      <w:r>
        <w:rPr>
          <w:rFonts w:hint="eastAsia" w:ascii="宋体" w:hAnsi="宋体"/>
        </w:rPr>
        <w:t>单价金额小数点有明显错位的，应以总价为准，并修改单价；</w:t>
      </w:r>
    </w:p>
    <w:p>
      <w:pPr>
        <w:numPr>
          <w:ilvl w:val="1"/>
          <w:numId w:val="15"/>
        </w:numPr>
        <w:tabs>
          <w:tab w:val="clear" w:pos="780"/>
        </w:tabs>
        <w:spacing w:line="360" w:lineRule="auto"/>
        <w:rPr>
          <w:rFonts w:ascii="宋体" w:hAnsi="宋体"/>
        </w:rPr>
      </w:pPr>
      <w:r>
        <w:rPr>
          <w:rFonts w:hint="eastAsia" w:ascii="宋体" w:hAnsi="宋体"/>
        </w:rPr>
        <w:t>对货物的关键、主要设备，报价人报价漏项的，作非响应性投标处理；</w:t>
      </w:r>
    </w:p>
    <w:p>
      <w:pPr>
        <w:numPr>
          <w:ilvl w:val="1"/>
          <w:numId w:val="15"/>
        </w:numPr>
        <w:tabs>
          <w:tab w:val="clear" w:pos="780"/>
        </w:tabs>
        <w:spacing w:line="360" w:lineRule="auto"/>
        <w:rPr>
          <w:rFonts w:ascii="宋体" w:hAnsi="宋体"/>
        </w:rPr>
      </w:pPr>
      <w:r>
        <w:rPr>
          <w:rFonts w:hint="eastAsia" w:ascii="宋体" w:hAnsi="宋体"/>
        </w:rPr>
        <w:t>对投标服务的非关键、非主要内容，投标供应商报价漏项的，评标时将要求漏项的投标供应商予以澄清，但该澄清不作为评标的依据；评标委员会将以其它投标供应商对应项的最高投标报价补充计入其评标价；</w:t>
      </w:r>
    </w:p>
    <w:p>
      <w:pPr>
        <w:numPr>
          <w:ilvl w:val="1"/>
          <w:numId w:val="15"/>
        </w:numPr>
        <w:tabs>
          <w:tab w:val="clear" w:pos="780"/>
        </w:tabs>
        <w:spacing w:line="360" w:lineRule="auto"/>
        <w:rPr>
          <w:rFonts w:ascii="宋体" w:hAnsi="宋体"/>
        </w:rPr>
      </w:pPr>
      <w:r>
        <w:rPr>
          <w:rFonts w:hint="eastAsia" w:ascii="宋体" w:hAnsi="宋体"/>
        </w:rPr>
        <w:t>对非关键、非主要内容的费用，如果投标供应商是另行单独报价的，评标时也相应另行计入其评标价；</w:t>
      </w:r>
    </w:p>
    <w:p>
      <w:pPr>
        <w:numPr>
          <w:ilvl w:val="1"/>
          <w:numId w:val="15"/>
        </w:numPr>
        <w:tabs>
          <w:tab w:val="clear" w:pos="780"/>
        </w:tabs>
        <w:spacing w:line="360" w:lineRule="auto"/>
        <w:rPr>
          <w:rFonts w:ascii="宋体" w:hAnsi="宋体"/>
        </w:rPr>
      </w:pPr>
      <w:r>
        <w:rPr>
          <w:rFonts w:hint="eastAsia" w:ascii="宋体" w:hAnsi="宋体"/>
        </w:rPr>
        <w:t>对数量的评审，以《采购项目内容》所明示数量为准；《采购项目内容》未明示的，由评标委员会以其专业知识判断，必要时参考投标供应商的澄清文件决定；</w:t>
      </w:r>
    </w:p>
    <w:p>
      <w:pPr>
        <w:numPr>
          <w:ilvl w:val="1"/>
          <w:numId w:val="15"/>
        </w:numPr>
        <w:tabs>
          <w:tab w:val="clear" w:pos="780"/>
        </w:tabs>
        <w:spacing w:line="360" w:lineRule="auto"/>
        <w:rPr>
          <w:rFonts w:ascii="宋体" w:hAnsi="宋体"/>
        </w:rPr>
      </w:pPr>
      <w:r>
        <w:rPr>
          <w:rFonts w:hint="eastAsia" w:ascii="宋体" w:hAnsi="宋体"/>
        </w:rPr>
        <w:t>本条款中多种处理原则所产生的结果不一致的，以最高的修正价作为核实价。</w:t>
      </w:r>
    </w:p>
    <w:p>
      <w:pPr>
        <w:numPr>
          <w:ilvl w:val="1"/>
          <w:numId w:val="15"/>
        </w:numPr>
        <w:tabs>
          <w:tab w:val="clear" w:pos="780"/>
        </w:tabs>
        <w:spacing w:line="360" w:lineRule="auto"/>
        <w:rPr>
          <w:rFonts w:ascii="宋体" w:hAnsi="宋体"/>
        </w:rPr>
      </w:pPr>
      <w:r>
        <w:rPr>
          <w:rFonts w:hint="eastAsia" w:ascii="宋体" w:hAnsi="宋体"/>
        </w:rPr>
        <w:t>评标价的确定：按上述条款的原则校核修正后的价格为评标价</w:t>
      </w:r>
    </w:p>
    <w:p>
      <w:pPr>
        <w:spacing w:line="360" w:lineRule="auto"/>
        <w:rPr>
          <w:rFonts w:ascii="宋体" w:hAnsi="宋体"/>
        </w:rPr>
      </w:pPr>
      <w:r>
        <w:rPr>
          <w:rFonts w:hint="eastAsia" w:ascii="宋体" w:hAnsi="宋体"/>
        </w:rPr>
        <w:t>（2）将评审委员会评审后的所有报价人的总报价，取最低报价作为基准价格，等于基准价格的评标价定为</w:t>
      </w:r>
      <w:r>
        <w:rPr>
          <w:rFonts w:ascii="宋体" w:hAnsi="宋体"/>
        </w:rPr>
        <w:t>1</w:t>
      </w:r>
      <w:r>
        <w:rPr>
          <w:rFonts w:hint="eastAsia" w:ascii="宋体" w:hAnsi="宋体"/>
        </w:rPr>
        <w:t>0分，高于基准价格的评标价则按以下公式计算：价格评分=基准价格/总报价×</w:t>
      </w:r>
      <w:r>
        <w:rPr>
          <w:rFonts w:ascii="宋体" w:hAnsi="宋体"/>
        </w:rPr>
        <w:t>1</w:t>
      </w:r>
      <w:r>
        <w:rPr>
          <w:rFonts w:hint="eastAsia" w:ascii="宋体" w:hAnsi="宋体"/>
        </w:rPr>
        <w:t>0，如此类推，算出所有报价人的价格评分。</w:t>
      </w:r>
    </w:p>
    <w:p>
      <w:pPr>
        <w:spacing w:line="360" w:lineRule="auto"/>
        <w:rPr>
          <w:rFonts w:ascii="宋体" w:hAnsi="宋体"/>
        </w:rPr>
      </w:pPr>
      <w:r>
        <w:rPr>
          <w:rFonts w:hint="eastAsia" w:ascii="宋体" w:hAnsi="宋体"/>
        </w:rPr>
        <w:t>（3）评标总得分及统计：各评委评分的算术平均值即为该投标供应商的技术评分或商务评分。然后，根据比价原则评出价格评分。将技术评分、商务评分和价格评分相加得出评标总得分（评标总得分分值按四舍五入原则精确到小数点后两位）。</w:t>
      </w:r>
    </w:p>
    <w:p>
      <w:pPr>
        <w:pStyle w:val="232"/>
        <w:spacing w:line="360" w:lineRule="auto"/>
        <w:ind w:left="420" w:firstLine="0" w:firstLineChars="0"/>
        <w:rPr>
          <w:rFonts w:ascii="宋体" w:hAnsi="宋体"/>
        </w:rPr>
      </w:pPr>
      <w:r>
        <w:rPr>
          <w:rFonts w:hint="eastAsia" w:ascii="宋体" w:hAnsi="宋体"/>
        </w:rPr>
        <w:t>4</w:t>
      </w:r>
      <w:r>
        <w:rPr>
          <w:rFonts w:ascii="宋体" w:hAnsi="宋体"/>
        </w:rPr>
        <w:t>、综合比较与评价。</w:t>
      </w:r>
    </w:p>
    <w:p>
      <w:pPr>
        <w:pStyle w:val="232"/>
        <w:numPr>
          <w:ilvl w:val="0"/>
          <w:numId w:val="15"/>
        </w:numPr>
        <w:spacing w:line="360" w:lineRule="auto"/>
        <w:ind w:firstLineChars="0"/>
        <w:rPr>
          <w:rFonts w:ascii="宋体" w:hAnsi="宋体"/>
        </w:rPr>
      </w:pPr>
      <w:r>
        <w:rPr>
          <w:rFonts w:hint="eastAsia" w:ascii="宋体" w:hAnsi="宋体"/>
        </w:rPr>
        <w:t xml:space="preserve">技术、商务及价格分值分配： </w:t>
      </w:r>
    </w:p>
    <w:tbl>
      <w:tblPr>
        <w:tblStyle w:val="58"/>
        <w:tblW w:w="841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3"/>
        <w:gridCol w:w="2104"/>
        <w:gridCol w:w="2104"/>
        <w:gridCol w:w="21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103" w:type="dxa"/>
            <w:vAlign w:val="center"/>
          </w:tcPr>
          <w:p>
            <w:pPr>
              <w:spacing w:line="360" w:lineRule="auto"/>
              <w:jc w:val="center"/>
              <w:rPr>
                <w:rFonts w:ascii="宋体" w:hAnsi="宋体"/>
              </w:rPr>
            </w:pPr>
            <w:r>
              <w:rPr>
                <w:rFonts w:hint="eastAsia" w:ascii="宋体" w:hAnsi="宋体"/>
              </w:rPr>
              <w:t>评分项目（F）</w:t>
            </w:r>
          </w:p>
        </w:tc>
        <w:tc>
          <w:tcPr>
            <w:tcW w:w="2104" w:type="dxa"/>
            <w:vAlign w:val="center"/>
          </w:tcPr>
          <w:p>
            <w:pPr>
              <w:spacing w:line="360" w:lineRule="auto"/>
              <w:jc w:val="center"/>
              <w:rPr>
                <w:rFonts w:ascii="宋体" w:hAnsi="宋体"/>
              </w:rPr>
            </w:pPr>
            <w:r>
              <w:rPr>
                <w:rFonts w:hint="eastAsia" w:ascii="宋体" w:hAnsi="宋体"/>
                <w:lang w:val="en-US" w:eastAsia="zh-CN"/>
              </w:rPr>
              <w:t>商务</w:t>
            </w:r>
            <w:r>
              <w:rPr>
                <w:rFonts w:hint="eastAsia" w:ascii="宋体" w:hAnsi="宋体"/>
              </w:rPr>
              <w:t>评分</w:t>
            </w:r>
          </w:p>
        </w:tc>
        <w:tc>
          <w:tcPr>
            <w:tcW w:w="2104" w:type="dxa"/>
            <w:vAlign w:val="center"/>
          </w:tcPr>
          <w:p>
            <w:pPr>
              <w:spacing w:line="360" w:lineRule="auto"/>
              <w:jc w:val="center"/>
              <w:rPr>
                <w:rFonts w:ascii="宋体" w:hAnsi="宋体"/>
              </w:rPr>
            </w:pPr>
            <w:r>
              <w:rPr>
                <w:rFonts w:hint="eastAsia" w:ascii="宋体" w:hAnsi="宋体"/>
              </w:rPr>
              <w:t>技术评分</w:t>
            </w:r>
          </w:p>
        </w:tc>
        <w:tc>
          <w:tcPr>
            <w:tcW w:w="2104" w:type="dxa"/>
            <w:vAlign w:val="center"/>
          </w:tcPr>
          <w:p>
            <w:pPr>
              <w:spacing w:line="360" w:lineRule="auto"/>
              <w:jc w:val="center"/>
              <w:rPr>
                <w:rFonts w:hint="eastAsia" w:ascii="宋体" w:hAnsi="宋体"/>
              </w:rPr>
            </w:pPr>
            <w:r>
              <w:rPr>
                <w:rFonts w:hint="eastAsia" w:ascii="宋体" w:hAnsi="宋体"/>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103" w:type="dxa"/>
            <w:vAlign w:val="center"/>
          </w:tcPr>
          <w:p>
            <w:pPr>
              <w:spacing w:line="360" w:lineRule="auto"/>
              <w:jc w:val="center"/>
              <w:rPr>
                <w:rFonts w:ascii="宋体" w:hAnsi="宋体"/>
              </w:rPr>
            </w:pPr>
            <w:r>
              <w:rPr>
                <w:rFonts w:hint="eastAsia" w:ascii="宋体" w:hAnsi="宋体"/>
              </w:rPr>
              <w:t>分 值</w:t>
            </w:r>
          </w:p>
        </w:tc>
        <w:tc>
          <w:tcPr>
            <w:tcW w:w="2104" w:type="dxa"/>
            <w:vAlign w:val="center"/>
          </w:tcPr>
          <w:p>
            <w:pPr>
              <w:spacing w:line="360" w:lineRule="auto"/>
              <w:jc w:val="center"/>
              <w:rPr>
                <w:rFonts w:ascii="宋体" w:hAnsi="宋体"/>
                <w:b/>
              </w:rPr>
            </w:pPr>
            <w:r>
              <w:rPr>
                <w:rFonts w:hint="eastAsia" w:ascii="宋体" w:hAnsi="宋体"/>
                <w:b/>
                <w:lang w:val="en-US" w:eastAsia="zh-CN"/>
              </w:rPr>
              <w:t>16</w:t>
            </w:r>
            <w:r>
              <w:rPr>
                <w:rFonts w:hint="eastAsia" w:ascii="宋体" w:hAnsi="宋体"/>
                <w:b/>
              </w:rPr>
              <w:t>分</w:t>
            </w:r>
          </w:p>
        </w:tc>
        <w:tc>
          <w:tcPr>
            <w:tcW w:w="2104" w:type="dxa"/>
            <w:vAlign w:val="center"/>
          </w:tcPr>
          <w:p>
            <w:pPr>
              <w:spacing w:line="360" w:lineRule="auto"/>
              <w:jc w:val="center"/>
              <w:rPr>
                <w:rFonts w:ascii="宋体" w:hAnsi="宋体"/>
                <w:b/>
              </w:rPr>
            </w:pPr>
            <w:r>
              <w:rPr>
                <w:rFonts w:hint="eastAsia" w:ascii="宋体" w:hAnsi="宋体"/>
                <w:b/>
                <w:lang w:val="en-US" w:eastAsia="zh-CN"/>
              </w:rPr>
              <w:t>62</w:t>
            </w:r>
            <w:r>
              <w:rPr>
                <w:rFonts w:hint="eastAsia" w:ascii="宋体" w:hAnsi="宋体"/>
                <w:b/>
              </w:rPr>
              <w:t>分</w:t>
            </w:r>
          </w:p>
        </w:tc>
        <w:tc>
          <w:tcPr>
            <w:tcW w:w="2104" w:type="dxa"/>
            <w:vAlign w:val="center"/>
          </w:tcPr>
          <w:p>
            <w:pPr>
              <w:spacing w:line="360" w:lineRule="auto"/>
              <w:jc w:val="center"/>
              <w:rPr>
                <w:rFonts w:hint="default" w:ascii="宋体" w:hAnsi="宋体" w:eastAsia="宋体"/>
                <w:b/>
                <w:lang w:val="en-US" w:eastAsia="zh-CN"/>
              </w:rPr>
            </w:pPr>
            <w:r>
              <w:rPr>
                <w:rFonts w:hint="eastAsia" w:ascii="宋体" w:hAnsi="宋体"/>
                <w:b/>
                <w:lang w:val="en-US" w:eastAsia="zh-CN"/>
              </w:rPr>
              <w:t>22分</w:t>
            </w:r>
          </w:p>
        </w:tc>
      </w:tr>
    </w:tbl>
    <w:p>
      <w:pPr>
        <w:pStyle w:val="232"/>
        <w:numPr>
          <w:ilvl w:val="0"/>
          <w:numId w:val="15"/>
        </w:numPr>
        <w:spacing w:line="360" w:lineRule="auto"/>
        <w:ind w:firstLineChars="0"/>
        <w:rPr>
          <w:rFonts w:ascii="宋体" w:hAnsi="宋体"/>
        </w:rPr>
      </w:pPr>
      <w:r>
        <w:rPr>
          <w:rFonts w:hint="eastAsia" w:ascii="宋体" w:hAnsi="宋体"/>
        </w:rPr>
        <w:t>评标总得分=F1＋F2</w:t>
      </w:r>
      <w:r>
        <w:rPr>
          <w:rFonts w:hint="eastAsia" w:ascii="宋体" w:hAnsi="宋体"/>
          <w:lang w:val="en-US" w:eastAsia="zh-CN"/>
        </w:rPr>
        <w:t>+</w:t>
      </w:r>
      <w:r>
        <w:rPr>
          <w:rFonts w:hint="eastAsia" w:ascii="宋体" w:hAnsi="宋体"/>
        </w:rPr>
        <w:t>F</w:t>
      </w:r>
      <w:r>
        <w:rPr>
          <w:rFonts w:hint="eastAsia" w:ascii="宋体" w:hAnsi="宋体"/>
          <w:lang w:val="en-US" w:eastAsia="zh-CN"/>
        </w:rPr>
        <w:t>3</w:t>
      </w:r>
      <w:r>
        <w:rPr>
          <w:rFonts w:hint="eastAsia" w:ascii="宋体" w:hAnsi="宋体"/>
        </w:rPr>
        <w:t>（F1、F2</w:t>
      </w:r>
      <w:r>
        <w:rPr>
          <w:rFonts w:hint="eastAsia" w:ascii="宋体" w:hAnsi="宋体"/>
          <w:lang w:eastAsia="zh-CN"/>
        </w:rPr>
        <w:t>、</w:t>
      </w:r>
      <w:r>
        <w:rPr>
          <w:rFonts w:hint="eastAsia" w:ascii="宋体" w:hAnsi="宋体"/>
        </w:rPr>
        <w:t>F</w:t>
      </w:r>
      <w:r>
        <w:rPr>
          <w:rFonts w:hint="eastAsia" w:ascii="宋体" w:hAnsi="宋体"/>
          <w:lang w:val="en-US" w:eastAsia="zh-CN"/>
        </w:rPr>
        <w:t>3</w:t>
      </w:r>
      <w:r>
        <w:rPr>
          <w:rFonts w:hint="eastAsia" w:ascii="宋体" w:hAnsi="宋体"/>
        </w:rPr>
        <w:t>分别为</w:t>
      </w:r>
      <w:r>
        <w:rPr>
          <w:rFonts w:hint="eastAsia" w:ascii="宋体" w:hAnsi="宋体"/>
          <w:lang w:val="en-US" w:eastAsia="zh-CN"/>
        </w:rPr>
        <w:t>商务</w:t>
      </w:r>
      <w:r>
        <w:rPr>
          <w:rFonts w:hint="eastAsia" w:ascii="宋体" w:hAnsi="宋体"/>
        </w:rPr>
        <w:t>得分、技术</w:t>
      </w:r>
      <w:r>
        <w:rPr>
          <w:rFonts w:hint="eastAsia" w:ascii="宋体" w:hAnsi="宋体"/>
          <w:lang w:val="en-US" w:eastAsia="zh-CN"/>
        </w:rPr>
        <w:t>得分、</w:t>
      </w:r>
      <w:r>
        <w:rPr>
          <w:rFonts w:hint="eastAsia" w:ascii="宋体" w:hAnsi="宋体"/>
        </w:rPr>
        <w:t>价格得分）</w:t>
      </w:r>
    </w:p>
    <w:p>
      <w:pPr>
        <w:spacing w:line="360" w:lineRule="auto"/>
        <w:rPr>
          <w:rFonts w:ascii="黑体" w:hAnsi="黑体" w:eastAsia="黑体"/>
          <w:b/>
          <w:sz w:val="44"/>
        </w:rPr>
      </w:pPr>
    </w:p>
    <w:p>
      <w:pPr>
        <w:pStyle w:val="3"/>
        <w:numPr>
          <w:ilvl w:val="0"/>
          <w:numId w:val="0"/>
        </w:numPr>
        <w:spacing w:before="0" w:line="360" w:lineRule="auto"/>
        <w:ind w:left="432" w:hanging="432"/>
        <w:rPr>
          <w:rFonts w:ascii="宋体" w:hAnsi="宋体" w:eastAsia="宋体"/>
          <w:sz w:val="24"/>
          <w:szCs w:val="24"/>
        </w:rPr>
      </w:pPr>
      <w:bookmarkStart w:id="2" w:name="_Toc278274486"/>
      <w:bookmarkStart w:id="3" w:name="_Toc204664426"/>
      <w:bookmarkStart w:id="4" w:name="_Toc223856295"/>
      <w:r>
        <w:rPr>
          <w:rFonts w:hint="eastAsia" w:ascii="宋体" w:hAnsi="宋体" w:eastAsia="宋体"/>
          <w:sz w:val="24"/>
          <w:szCs w:val="24"/>
        </w:rPr>
        <w:t>附表一：资格性和符合性审查表</w:t>
      </w:r>
      <w:bookmarkEnd w:id="2"/>
      <w:bookmarkEnd w:id="3"/>
    </w:p>
    <w:bookmarkEnd w:id="4"/>
    <w:p>
      <w:pPr>
        <w:jc w:val="center"/>
        <w:rPr>
          <w:rFonts w:ascii="宋体" w:hAnsi="宋体"/>
          <w:b/>
          <w:sz w:val="28"/>
          <w:szCs w:val="28"/>
        </w:rPr>
      </w:pPr>
      <w:r>
        <w:rPr>
          <w:rFonts w:hint="eastAsia" w:ascii="宋体" w:hAnsi="宋体"/>
          <w:b/>
          <w:sz w:val="28"/>
          <w:szCs w:val="28"/>
        </w:rPr>
        <w:t>资格性和符合性审查表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058"/>
        <w:gridCol w:w="1087"/>
        <w:gridCol w:w="108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8"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ind w:left="3675" w:hanging="3675" w:hangingChars="1750"/>
              <w:rPr>
                <w:rFonts w:ascii="宋体" w:hAnsi="宋体" w:cs="宋体"/>
                <w:szCs w:val="21"/>
              </w:rPr>
            </w:pPr>
            <w:r>
              <w:rPr>
                <w:rFonts w:hint="eastAsia" w:ascii="宋体" w:hAnsi="宋体" w:cs="宋体"/>
                <w:szCs w:val="21"/>
              </w:rPr>
              <w:t xml:space="preserve">                                   报价人名称</w:t>
            </w:r>
          </w:p>
          <w:p>
            <w:pPr>
              <w:spacing w:line="400" w:lineRule="exact"/>
              <w:ind w:left="3675" w:hanging="3675" w:hangingChars="1750"/>
              <w:rPr>
                <w:rFonts w:ascii="宋体" w:hAnsi="宋体" w:cs="宋体"/>
                <w:szCs w:val="21"/>
              </w:rPr>
            </w:pPr>
            <w:r>
              <w:rPr>
                <w:rFonts w:hint="eastAsia" w:ascii="宋体" w:hAnsi="宋体" w:cs="宋体"/>
                <w:szCs w:val="21"/>
              </w:rPr>
              <w:t>评审内容</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w:t>
            </w:r>
            <w:r>
              <w:rPr>
                <w:rFonts w:ascii="宋体" w:hAnsi="宋体" w:cs="宋体"/>
                <w:szCs w:val="21"/>
              </w:rPr>
              <w:t>A</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w:t>
            </w:r>
            <w:r>
              <w:rPr>
                <w:rFonts w:ascii="宋体" w:hAnsi="宋体" w:cs="宋体"/>
                <w:szCs w:val="21"/>
              </w:rPr>
              <w:t>B</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w:t>
            </w:r>
            <w:r>
              <w:rPr>
                <w:rFonts w:ascii="宋体" w:hAnsi="宋体" w:cs="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left w:val="single" w:color="auto" w:sz="4" w:space="0"/>
              <w:right w:val="single" w:color="auto" w:sz="4" w:space="0"/>
            </w:tcBorders>
            <w:textDirection w:val="tbRlV"/>
            <w:vAlign w:val="center"/>
          </w:tcPr>
          <w:p>
            <w:pPr>
              <w:spacing w:line="400" w:lineRule="exact"/>
              <w:ind w:left="113" w:right="113"/>
              <w:jc w:val="center"/>
              <w:rPr>
                <w:rFonts w:ascii="宋体" w:hAnsi="宋体" w:cs="宋体"/>
                <w:szCs w:val="21"/>
              </w:rPr>
            </w:pPr>
            <w:r>
              <w:rPr>
                <w:rFonts w:hint="eastAsia" w:ascii="宋体" w:hAnsi="宋体" w:cs="宋体"/>
                <w:szCs w:val="21"/>
              </w:rPr>
              <w:t>资格性审查</w:t>
            </w:r>
          </w:p>
        </w:tc>
        <w:tc>
          <w:tcPr>
            <w:tcW w:w="5058" w:type="dxa"/>
            <w:tcBorders>
              <w:top w:val="single" w:color="auto" w:sz="4" w:space="0"/>
              <w:left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1、在中华人民共和国境内依法注册，具有独立法人资格，具备相关营业范围的服务商（复印件加盖公章）。</w:t>
            </w:r>
          </w:p>
          <w:p>
            <w:pPr>
              <w:spacing w:line="400" w:lineRule="exact"/>
              <w:rPr>
                <w:rFonts w:ascii="宋体" w:hAnsi="宋体" w:cs="宋体"/>
                <w:szCs w:val="21"/>
              </w:rPr>
            </w:pPr>
            <w:r>
              <w:rPr>
                <w:rFonts w:hint="eastAsia" w:ascii="宋体" w:hAnsi="宋体" w:cs="宋体"/>
                <w:szCs w:val="21"/>
              </w:rPr>
              <w:t>2、报价人自然法人报名时需要提交营业执照、税务登记证、组织机构代码证（或三证合一）（复印件加盖公章）。</w:t>
            </w:r>
          </w:p>
          <w:p>
            <w:pPr>
              <w:spacing w:line="400" w:lineRule="exact"/>
              <w:rPr>
                <w:rFonts w:ascii="宋体" w:hAnsi="宋体" w:cs="宋体"/>
                <w:szCs w:val="21"/>
              </w:rPr>
            </w:pPr>
            <w:r>
              <w:rPr>
                <w:rFonts w:hint="eastAsia" w:ascii="宋体" w:hAnsi="宋体" w:cs="宋体"/>
                <w:szCs w:val="21"/>
              </w:rPr>
              <w:t>3、投标人具有良好的商业信誉，近三年没有违法、违规等不良记录（投标时须提供书面诚信承诺书）。</w:t>
            </w:r>
          </w:p>
          <w:p>
            <w:pPr>
              <w:spacing w:line="400" w:lineRule="exact"/>
              <w:rPr>
                <w:rFonts w:ascii="宋体" w:hAnsi="宋体" w:cs="宋体"/>
                <w:szCs w:val="21"/>
              </w:rPr>
            </w:pPr>
            <w:r>
              <w:rPr>
                <w:rFonts w:hint="eastAsia" w:ascii="宋体" w:hAnsi="宋体" w:cs="宋体"/>
                <w:szCs w:val="21"/>
              </w:rPr>
              <w:t>4、单位负责人为同一人或者存在直接控股、管理关系的不同供应商，不得同时参加本采购项目投标报价（报价人出具书面承诺书）。</w:t>
            </w:r>
          </w:p>
          <w:p>
            <w:pPr>
              <w:spacing w:line="400" w:lineRule="exact"/>
              <w:rPr>
                <w:rFonts w:ascii="宋体" w:hAnsi="宋体" w:cs="宋体"/>
                <w:szCs w:val="21"/>
              </w:rPr>
            </w:pPr>
            <w:r>
              <w:rPr>
                <w:rFonts w:hint="eastAsia" w:ascii="宋体" w:hAnsi="宋体" w:cs="宋体"/>
                <w:szCs w:val="21"/>
              </w:rPr>
              <w:t>5、本次招标不接受联合体投标。</w:t>
            </w:r>
          </w:p>
        </w:tc>
        <w:tc>
          <w:tcPr>
            <w:tcW w:w="108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720" w:type="dxa"/>
            <w:vMerge w:val="restart"/>
            <w:tcBorders>
              <w:left w:val="single" w:color="auto" w:sz="4" w:space="0"/>
              <w:right w:val="single" w:color="auto" w:sz="4" w:space="0"/>
            </w:tcBorders>
            <w:textDirection w:val="tbRlV"/>
            <w:vAlign w:val="center"/>
          </w:tcPr>
          <w:p>
            <w:pPr>
              <w:spacing w:line="400" w:lineRule="exact"/>
              <w:jc w:val="center"/>
              <w:rPr>
                <w:rFonts w:ascii="宋体" w:hAnsi="宋体" w:cs="宋体"/>
                <w:szCs w:val="21"/>
              </w:rPr>
            </w:pPr>
            <w:r>
              <w:rPr>
                <w:rFonts w:hint="eastAsia" w:ascii="宋体" w:hAnsi="宋体" w:cs="宋体"/>
                <w:szCs w:val="21"/>
              </w:rPr>
              <w:t>符合性审查</w:t>
            </w:r>
          </w:p>
        </w:tc>
        <w:tc>
          <w:tcPr>
            <w:tcW w:w="5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在经营范围内报价，投标（报价）总金额是固定价且是唯一的，</w:t>
            </w:r>
            <w:r>
              <w:rPr>
                <w:rFonts w:hint="eastAsia" w:ascii="宋体" w:hAnsi="宋体" w:cs="宋体"/>
                <w:szCs w:val="21"/>
              </w:rPr>
              <w:t>单价和总价均</w:t>
            </w:r>
            <w:r>
              <w:rPr>
                <w:rFonts w:ascii="宋体" w:hAnsi="宋体" w:cs="宋体"/>
                <w:szCs w:val="21"/>
              </w:rPr>
              <w:t>未超过本项目采购预算</w:t>
            </w:r>
            <w:r>
              <w:rPr>
                <w:rFonts w:hint="eastAsia"/>
              </w:rPr>
              <w:t>，且</w:t>
            </w:r>
            <w:r>
              <w:rPr>
                <w:rFonts w:hint="eastAsia" w:ascii="宋体" w:hAnsi="宋体" w:cs="宋体"/>
                <w:szCs w:val="21"/>
              </w:rPr>
              <w:t>报价是固定唯一价。</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20" w:type="dxa"/>
            <w:vMerge w:val="continue"/>
            <w:tcBorders>
              <w:left w:val="single" w:color="auto" w:sz="4" w:space="0"/>
              <w:right w:val="single" w:color="auto" w:sz="4" w:space="0"/>
            </w:tcBorders>
            <w:vAlign w:val="center"/>
          </w:tcPr>
          <w:p>
            <w:pPr>
              <w:spacing w:line="400" w:lineRule="exact"/>
              <w:rPr>
                <w:rFonts w:ascii="宋体" w:hAnsi="宋体" w:cs="宋体"/>
                <w:szCs w:val="21"/>
              </w:rPr>
            </w:pPr>
          </w:p>
        </w:tc>
        <w:tc>
          <w:tcPr>
            <w:tcW w:w="5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ascii="宋体" w:hAnsi="宋体" w:cs="宋体"/>
                <w:szCs w:val="21"/>
              </w:rPr>
              <w:t>2.对服务内容的关键、主要部分没有报价漏项。</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20" w:type="dxa"/>
            <w:vMerge w:val="continue"/>
            <w:tcBorders>
              <w:left w:val="single" w:color="auto" w:sz="4" w:space="0"/>
              <w:right w:val="single" w:color="auto" w:sz="4" w:space="0"/>
            </w:tcBorders>
            <w:vAlign w:val="center"/>
          </w:tcPr>
          <w:p>
            <w:pPr>
              <w:spacing w:line="400" w:lineRule="exact"/>
              <w:rPr>
                <w:rFonts w:ascii="宋体" w:hAnsi="宋体" w:cs="宋体"/>
                <w:szCs w:val="21"/>
              </w:rPr>
            </w:pPr>
          </w:p>
        </w:tc>
        <w:tc>
          <w:tcPr>
            <w:tcW w:w="5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3</w:t>
            </w:r>
            <w:r>
              <w:rPr>
                <w:rFonts w:ascii="宋体" w:hAnsi="宋体" w:cs="宋体"/>
                <w:szCs w:val="21"/>
              </w:rPr>
              <w:t>.提交</w:t>
            </w:r>
            <w:r>
              <w:rPr>
                <w:rFonts w:hint="eastAsia" w:ascii="宋体" w:hAnsi="宋体" w:cs="宋体"/>
                <w:szCs w:val="21"/>
              </w:rPr>
              <w:t>报价</w:t>
            </w:r>
            <w:r>
              <w:rPr>
                <w:rFonts w:ascii="宋体" w:hAnsi="宋体" w:cs="宋体"/>
                <w:szCs w:val="21"/>
              </w:rPr>
              <w:t>函。投标文件完整且编排有序，投标内容基本完整，无重大错漏，并按要求密封、签署、盖章。</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20" w:type="dxa"/>
            <w:vMerge w:val="continue"/>
            <w:tcBorders>
              <w:left w:val="single" w:color="auto" w:sz="4" w:space="0"/>
              <w:right w:val="single" w:color="auto" w:sz="4" w:space="0"/>
            </w:tcBorders>
            <w:vAlign w:val="center"/>
          </w:tcPr>
          <w:p>
            <w:pPr>
              <w:spacing w:line="400" w:lineRule="exact"/>
              <w:rPr>
                <w:rFonts w:ascii="宋体" w:hAnsi="宋体" w:cs="宋体"/>
                <w:szCs w:val="21"/>
              </w:rPr>
            </w:pPr>
          </w:p>
        </w:tc>
        <w:tc>
          <w:tcPr>
            <w:tcW w:w="5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4</w:t>
            </w:r>
            <w:r>
              <w:rPr>
                <w:rFonts w:ascii="宋体" w:hAnsi="宋体" w:cs="宋体"/>
                <w:szCs w:val="21"/>
              </w:rPr>
              <w:t>.法定代表人/负责人资格证明书及授权委托书，按对应格式文件签署、盖章。</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结论</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spacing w:line="360" w:lineRule="auto"/>
        <w:rPr>
          <w:rFonts w:ascii="宋体" w:hAnsi="宋体"/>
        </w:rPr>
      </w:pPr>
      <w:r>
        <w:rPr>
          <w:rFonts w:hint="eastAsia" w:ascii="宋体" w:hAnsi="宋体"/>
        </w:rPr>
        <w:t>1．表中只需填写“√</w:t>
      </w:r>
      <w:r>
        <w:rPr>
          <w:rFonts w:ascii="宋体" w:hAnsi="宋体"/>
        </w:rPr>
        <w:t>/</w:t>
      </w:r>
      <w:r>
        <w:rPr>
          <w:rFonts w:hint="eastAsia" w:ascii="宋体" w:hAnsi="宋体"/>
        </w:rPr>
        <w:t xml:space="preserve">通过”或“X/不通过”。         </w:t>
      </w:r>
    </w:p>
    <w:p>
      <w:pPr>
        <w:spacing w:line="360" w:lineRule="auto"/>
        <w:rPr>
          <w:rFonts w:ascii="宋体" w:hAnsi="宋体"/>
        </w:rPr>
      </w:pPr>
      <w:r>
        <w:rPr>
          <w:rFonts w:hint="eastAsia" w:ascii="宋体" w:hAnsi="宋体"/>
        </w:rPr>
        <w:t>2. “结论”一栏填写“通过”或“不通过”；任何一项出现“×”的，结论为不通过；不通过的为无效投标。</w:t>
      </w:r>
    </w:p>
    <w:p>
      <w:pPr>
        <w:spacing w:line="360" w:lineRule="auto"/>
        <w:rPr>
          <w:rFonts w:ascii="宋体" w:hAnsi="宋体"/>
        </w:rPr>
      </w:pPr>
      <w:r>
        <w:rPr>
          <w:rFonts w:hint="eastAsia" w:ascii="宋体" w:hAnsi="宋体"/>
        </w:rPr>
        <w:t>3. 汇总时出现不同意见的，评委会按简单多数原则表决决定。</w:t>
      </w:r>
    </w:p>
    <w:p>
      <w:pPr>
        <w:rPr>
          <w:rFonts w:ascii="宋体" w:hAnsi="宋体"/>
        </w:rPr>
      </w:pPr>
      <w:r>
        <w:rPr>
          <w:rFonts w:hint="eastAsia" w:ascii="宋体" w:hAnsi="宋体"/>
        </w:rPr>
        <w:t>4. 如果评标委员会发现投标供应商的报价明显低于其他投标报价，使得其投标报价可能低于其个别成本的，将要求该投标供应商作书面说明并提供相关证明材料。</w:t>
      </w:r>
    </w:p>
    <w:p>
      <w:pPr>
        <w:tabs>
          <w:tab w:val="left" w:pos="720"/>
        </w:tabs>
        <w:spacing w:line="400" w:lineRule="atLeast"/>
        <w:rPr>
          <w:rFonts w:ascii="宋体" w:hAnsi="宋体"/>
          <w:b/>
          <w:kern w:val="28"/>
          <w:sz w:val="24"/>
        </w:rPr>
      </w:pPr>
    </w:p>
    <w:p>
      <w:pPr>
        <w:tabs>
          <w:tab w:val="left" w:pos="720"/>
        </w:tabs>
        <w:spacing w:line="400" w:lineRule="atLeast"/>
        <w:rPr>
          <w:rFonts w:ascii="宋体" w:hAnsi="宋体"/>
          <w:b/>
          <w:kern w:val="28"/>
          <w:sz w:val="24"/>
        </w:rPr>
      </w:pPr>
    </w:p>
    <w:p>
      <w:pPr>
        <w:tabs>
          <w:tab w:val="left" w:pos="720"/>
        </w:tabs>
        <w:spacing w:line="400" w:lineRule="atLeast"/>
        <w:rPr>
          <w:rFonts w:ascii="宋体" w:hAnsi="宋体"/>
          <w:b/>
          <w:kern w:val="28"/>
          <w:sz w:val="24"/>
        </w:rPr>
      </w:pPr>
      <w:r>
        <w:rPr>
          <w:rFonts w:hint="eastAsia" w:ascii="宋体" w:hAnsi="宋体"/>
          <w:b/>
          <w:kern w:val="28"/>
          <w:sz w:val="24"/>
        </w:rPr>
        <w:t>附表二</w:t>
      </w:r>
      <w:r>
        <w:rPr>
          <w:rFonts w:ascii="宋体" w:hAnsi="宋体"/>
          <w:b/>
          <w:kern w:val="28"/>
          <w:sz w:val="24"/>
        </w:rPr>
        <w:tab/>
      </w:r>
    </w:p>
    <w:p>
      <w:pPr>
        <w:spacing w:before="0" w:after="0" w:line="240" w:lineRule="auto"/>
        <w:ind w:left="0" w:right="0" w:firstLine="0"/>
        <w:jc w:val="left"/>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一、商务部分（16）分</w:t>
      </w:r>
    </w:p>
    <w:p>
      <w:pPr>
        <w:spacing w:before="0" w:after="0" w:line="240" w:lineRule="auto"/>
        <w:ind w:left="0" w:right="0" w:firstLine="0"/>
        <w:jc w:val="left"/>
        <w:rPr>
          <w:rFonts w:ascii="宋体" w:hAnsi="宋体" w:eastAsia="宋体" w:cs="宋体"/>
          <w:b/>
          <w:color w:val="000000"/>
          <w:spacing w:val="0"/>
          <w:position w:val="0"/>
          <w:sz w:val="28"/>
          <w:shd w:val="clear" w:fill="auto"/>
        </w:rPr>
      </w:pPr>
    </w:p>
    <w:tbl>
      <w:tblPr>
        <w:tblStyle w:val="58"/>
        <w:tblW w:w="0" w:type="auto"/>
        <w:tblInd w:w="98" w:type="dxa"/>
        <w:tblLayout w:type="autofit"/>
        <w:tblCellMar>
          <w:top w:w="0" w:type="dxa"/>
          <w:left w:w="10" w:type="dxa"/>
          <w:bottom w:w="0" w:type="dxa"/>
          <w:right w:w="10" w:type="dxa"/>
        </w:tblCellMar>
      </w:tblPr>
      <w:tblGrid>
        <w:gridCol w:w="1093"/>
        <w:gridCol w:w="1453"/>
        <w:gridCol w:w="5878"/>
      </w:tblGrid>
      <w:tr>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4"/>
                <w:shd w:val="clear" w:fill="auto"/>
              </w:rPr>
              <w:t>序号</w:t>
            </w: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4"/>
                <w:shd w:val="clear" w:fill="auto"/>
              </w:rPr>
              <w:t>评分项目</w:t>
            </w:r>
          </w:p>
        </w:tc>
        <w:tc>
          <w:tcPr>
            <w:tcW w:w="58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4"/>
                <w:shd w:val="clear" w:fill="auto"/>
              </w:rPr>
              <w:t>评分标准</w:t>
            </w:r>
          </w:p>
        </w:tc>
      </w:tr>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4"/>
                <w:shd w:val="clear" w:fill="auto"/>
              </w:rPr>
              <w:t>企业资质（10）分</w:t>
            </w:r>
          </w:p>
        </w:tc>
        <w:tc>
          <w:tcPr>
            <w:tcW w:w="58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w:t>
            </w:r>
            <w:r>
              <w:rPr>
                <w:rFonts w:ascii="宋体" w:hAnsi="宋体" w:eastAsia="宋体" w:cs="宋体"/>
                <w:color w:val="000000"/>
                <w:spacing w:val="0"/>
                <w:position w:val="0"/>
                <w:sz w:val="24"/>
                <w:shd w:val="clear" w:fill="auto"/>
              </w:rPr>
              <w:t>投标人</w:t>
            </w:r>
            <w:r>
              <w:rPr>
                <w:rFonts w:ascii="宋体" w:hAnsi="宋体" w:eastAsia="宋体" w:cs="宋体"/>
                <w:color w:val="auto"/>
                <w:spacing w:val="0"/>
                <w:position w:val="0"/>
                <w:sz w:val="24"/>
                <w:shd w:val="clear" w:fill="auto"/>
              </w:rPr>
              <w:t>具有中华人民共和国境内合法注册的独立法人资格，满足得2分。（提供营业执照副本复印件，加盖投标人公章）</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2、通过“信用中国”网站（</w:t>
            </w:r>
            <w:r>
              <w:fldChar w:fldCharType="begin"/>
            </w:r>
            <w:r>
              <w:instrText xml:space="preserve"> HYPERLINK "http://www.creditchina.gov.cn/" \h </w:instrText>
            </w:r>
            <w:r>
              <w:fldChar w:fldCharType="separate"/>
            </w:r>
            <w:r>
              <w:rPr>
                <w:rFonts w:ascii="宋体" w:hAnsi="宋体" w:eastAsia="宋体" w:cs="宋体"/>
                <w:color w:val="0000FF"/>
                <w:spacing w:val="0"/>
                <w:position w:val="0"/>
                <w:sz w:val="24"/>
                <w:u w:val="single"/>
                <w:shd w:val="clear" w:fill="auto"/>
              </w:rPr>
              <w:t>www.creditchina.gov.cn</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）、中国政府采购网（</w:t>
            </w:r>
            <w:r>
              <w:fldChar w:fldCharType="begin"/>
            </w:r>
            <w:r>
              <w:instrText xml:space="preserve"> HYPERLINK "http://www.ccgp.gov.cn/" \h </w:instrText>
            </w:r>
            <w:r>
              <w:fldChar w:fldCharType="separate"/>
            </w:r>
            <w:r>
              <w:rPr>
                <w:rFonts w:ascii="宋体" w:hAnsi="宋体" w:eastAsia="宋体" w:cs="宋体"/>
                <w:color w:val="0000FF"/>
                <w:spacing w:val="0"/>
                <w:position w:val="0"/>
                <w:sz w:val="24"/>
                <w:u w:val="single"/>
                <w:shd w:val="clear" w:fill="auto"/>
              </w:rPr>
              <w:t>www.ccgp.gov.cn</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）查询投标人、法定代表人，未被列入失信被执行人、重大税收违法失信主体、政府采购严重违法失信行为记录名单的，满足得2分。（提供网站查询结果截图，加盖投标人公章）</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3、通过中国裁判文书网（</w:t>
            </w:r>
            <w:r>
              <w:fldChar w:fldCharType="begin"/>
            </w:r>
            <w:r>
              <w:instrText xml:space="preserve"> HYPERLINK "http://wenshu.court.gov.cn/" \h </w:instrText>
            </w:r>
            <w:r>
              <w:fldChar w:fldCharType="separate"/>
            </w:r>
            <w:r>
              <w:rPr>
                <w:rFonts w:ascii="宋体" w:hAnsi="宋体" w:eastAsia="宋体" w:cs="宋体"/>
                <w:color w:val="0000FF"/>
                <w:spacing w:val="0"/>
                <w:position w:val="0"/>
                <w:sz w:val="24"/>
                <w:u w:val="single"/>
                <w:shd w:val="clear" w:fill="auto"/>
              </w:rPr>
              <w:t>http://wenshu.court.gov.cn</w:t>
            </w:r>
            <w:r>
              <w:rPr>
                <w:rFonts w:ascii="宋体" w:hAnsi="宋体" w:eastAsia="宋体" w:cs="宋体"/>
                <w:color w:val="0000FF"/>
                <w:spacing w:val="0"/>
                <w:position w:val="0"/>
                <w:sz w:val="24"/>
                <w:u w:val="single"/>
                <w:shd w:val="clear" w:fill="auto"/>
              </w:rPr>
              <w:fldChar w:fldCharType="end"/>
            </w:r>
            <w:r>
              <w:rPr>
                <w:rFonts w:ascii="宋体" w:hAnsi="宋体" w:eastAsia="宋体" w:cs="宋体"/>
                <w:color w:val="auto"/>
                <w:spacing w:val="0"/>
                <w:position w:val="0"/>
                <w:sz w:val="24"/>
                <w:shd w:val="clear" w:fill="auto"/>
              </w:rPr>
              <w:t>）查询投标人、法定代表人无行贿犯罪、合同纠纷、严重违约记录，满足得2分。（提供网站查询结果截图，加盖投标人公章）</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4、投标人具备设备生产厂商以及软件平台开发企业的授权，满足得4分；（提供授权书原件，否则不得分）</w:t>
            </w:r>
          </w:p>
          <w:p>
            <w:pPr>
              <w:spacing w:before="0" w:after="0" w:line="240" w:lineRule="auto"/>
              <w:ind w:left="0" w:right="0" w:firstLine="0"/>
              <w:jc w:val="both"/>
              <w:rPr>
                <w:rFonts w:ascii="宋体" w:hAnsi="宋体" w:eastAsia="宋体" w:cs="宋体"/>
                <w:spacing w:val="0"/>
                <w:position w:val="0"/>
              </w:rPr>
            </w:pPr>
          </w:p>
        </w:tc>
      </w:tr>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2</w:t>
            </w: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4"/>
                <w:shd w:val="clear" w:fill="auto"/>
              </w:rPr>
              <w:t>业绩（6）分</w:t>
            </w:r>
          </w:p>
        </w:tc>
        <w:tc>
          <w:tcPr>
            <w:tcW w:w="58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4"/>
                <w:shd w:val="clear" w:fill="auto"/>
              </w:rPr>
              <w:t>提供2020年01月01日至今与高校合作的同类项目业绩(以合同签订时间为准，授权合作或投标单位的同类项均可)，每提供一个得2分，满分6分</w:t>
            </w:r>
          </w:p>
        </w:tc>
      </w:tr>
    </w:tbl>
    <w:p>
      <w:pPr>
        <w:spacing w:before="0" w:after="0" w:line="240" w:lineRule="auto"/>
        <w:ind w:left="0" w:right="0" w:firstLine="0"/>
        <w:jc w:val="both"/>
        <w:rPr>
          <w:rFonts w:ascii="宋体" w:hAnsi="宋体" w:eastAsia="宋体" w:cs="宋体"/>
          <w:b/>
          <w:color w:val="000000"/>
          <w:spacing w:val="0"/>
          <w:position w:val="0"/>
          <w:sz w:val="28"/>
          <w:shd w:val="clear" w:fill="auto"/>
        </w:rPr>
      </w:pPr>
    </w:p>
    <w:p>
      <w:pPr>
        <w:spacing w:before="0" w:after="0" w:line="240" w:lineRule="auto"/>
        <w:ind w:left="0" w:right="0" w:firstLine="0"/>
        <w:jc w:val="both"/>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二、技术部分（62）分</w:t>
      </w:r>
    </w:p>
    <w:p>
      <w:pPr>
        <w:spacing w:before="0" w:after="0" w:line="240" w:lineRule="auto"/>
        <w:ind w:left="0" w:right="0" w:firstLine="0"/>
        <w:jc w:val="both"/>
        <w:rPr>
          <w:rFonts w:ascii="宋体" w:hAnsi="宋体" w:eastAsia="宋体" w:cs="宋体"/>
          <w:b/>
          <w:color w:val="000000"/>
          <w:spacing w:val="0"/>
          <w:position w:val="0"/>
          <w:sz w:val="28"/>
          <w:shd w:val="clear" w:fill="auto"/>
        </w:rPr>
      </w:pPr>
    </w:p>
    <w:tbl>
      <w:tblPr>
        <w:tblStyle w:val="58"/>
        <w:tblW w:w="0" w:type="auto"/>
        <w:tblInd w:w="98" w:type="dxa"/>
        <w:tblLayout w:type="autofit"/>
        <w:tblCellMar>
          <w:top w:w="0" w:type="dxa"/>
          <w:left w:w="10" w:type="dxa"/>
          <w:bottom w:w="0" w:type="dxa"/>
          <w:right w:w="10" w:type="dxa"/>
        </w:tblCellMar>
      </w:tblPr>
      <w:tblGrid>
        <w:gridCol w:w="776"/>
        <w:gridCol w:w="1104"/>
        <w:gridCol w:w="6544"/>
      </w:tblGrid>
      <w:tr>
        <w:tblPrEx>
          <w:tblCellMar>
            <w:top w:w="0" w:type="dxa"/>
            <w:left w:w="10" w:type="dxa"/>
            <w:bottom w:w="0" w:type="dxa"/>
            <w:right w:w="10" w:type="dxa"/>
          </w:tblCellMar>
        </w:tblPrEx>
        <w:trPr>
          <w:trHeight w:val="0" w:hRule="atLeast"/>
        </w:trPr>
        <w:tc>
          <w:tcPr>
            <w:tcW w:w="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2" w:after="0" w:line="240" w:lineRule="auto"/>
              <w:ind w:left="48" w:right="46" w:firstLine="0"/>
              <w:jc w:val="left"/>
              <w:rPr>
                <w:rFonts w:ascii="宋体" w:hAnsi="宋体" w:eastAsia="宋体" w:cs="宋体"/>
                <w:color w:val="auto"/>
                <w:spacing w:val="0"/>
                <w:position w:val="0"/>
                <w:sz w:val="24"/>
                <w:shd w:val="clear" w:fill="auto"/>
              </w:rPr>
            </w:pPr>
          </w:p>
          <w:p>
            <w:pPr>
              <w:spacing w:before="2" w:after="0" w:line="240" w:lineRule="auto"/>
              <w:ind w:left="48" w:right="46" w:firstLine="0"/>
              <w:jc w:val="left"/>
              <w:rPr>
                <w:rFonts w:ascii="宋体" w:hAnsi="宋体" w:eastAsia="宋体" w:cs="宋体"/>
                <w:spacing w:val="0"/>
                <w:position w:val="0"/>
              </w:rPr>
            </w:pPr>
            <w:r>
              <w:rPr>
                <w:rFonts w:ascii="宋体" w:hAnsi="宋体" w:eastAsia="宋体" w:cs="宋体"/>
                <w:b/>
                <w:color w:val="000000"/>
                <w:spacing w:val="0"/>
                <w:position w:val="0"/>
                <w:sz w:val="24"/>
                <w:shd w:val="clear" w:fill="auto"/>
              </w:rPr>
              <w:t>序号</w:t>
            </w:r>
          </w:p>
        </w:tc>
        <w:tc>
          <w:tcPr>
            <w:tcW w:w="11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4"/>
                <w:shd w:val="clear" w:fill="auto"/>
              </w:rPr>
              <w:t>评分项目</w:t>
            </w:r>
          </w:p>
        </w:tc>
        <w:tc>
          <w:tcPr>
            <w:tcW w:w="6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4"/>
                <w:shd w:val="clear" w:fill="auto"/>
              </w:rPr>
              <w:t>评分标准</w:t>
            </w:r>
          </w:p>
        </w:tc>
      </w:tr>
      <w:tr>
        <w:tblPrEx>
          <w:tblCellMar>
            <w:top w:w="0" w:type="dxa"/>
            <w:left w:w="10" w:type="dxa"/>
            <w:bottom w:w="0" w:type="dxa"/>
            <w:right w:w="10" w:type="dxa"/>
          </w:tblCellMar>
        </w:tblPrEx>
        <w:trPr>
          <w:trHeight w:val="0" w:hRule="atLeast"/>
        </w:trPr>
        <w:tc>
          <w:tcPr>
            <w:tcW w:w="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 w:after="0" w:line="240" w:lineRule="auto"/>
              <w:ind w:left="48" w:right="46"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1</w:t>
            </w:r>
          </w:p>
        </w:tc>
        <w:tc>
          <w:tcPr>
            <w:tcW w:w="11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 w:after="0" w:line="240" w:lineRule="auto"/>
              <w:ind w:left="48" w:right="46"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设备配</w:t>
            </w:r>
          </w:p>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auto"/>
                <w:spacing w:val="0"/>
                <w:position w:val="0"/>
                <w:sz w:val="24"/>
                <w:shd w:val="clear" w:fill="auto"/>
              </w:rPr>
              <w:t>置情况</w:t>
            </w:r>
            <w:r>
              <w:rPr>
                <w:rFonts w:ascii="宋体" w:hAnsi="宋体" w:eastAsia="宋体" w:cs="宋体"/>
                <w:color w:val="000000"/>
                <w:spacing w:val="0"/>
                <w:position w:val="0"/>
                <w:sz w:val="24"/>
                <w:shd w:val="clear" w:fill="auto"/>
              </w:rPr>
              <w:t>（36）分</w:t>
            </w:r>
          </w:p>
        </w:tc>
        <w:tc>
          <w:tcPr>
            <w:tcW w:w="6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1、能效：所投洗衣机设备要求能效1级（含）以上，需提供权威检测机构（经CMA、CNAS认证）出具的检测报告，满足得3分。</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2、耗电量：所投洗衣机耗电量（千瓦时/工作周期消耗）＜0.65得3分，0.65≤耗电量≤0.7得1分，耗电量）&gt;0.7不得分。（提供带有”CNAS标记”的第三方出具的能源效率检测报告）</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3、功率：所投洗衣机定洗涤功率≥140W且额定脱水功率≥430W得3分，（提供带有”CNAS标记”的第三方出具的能源效率检测报告）</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4、可靠性：所投洗衣机产品无故障可靠性达到10000周期得1分，达到15000周期得3分；</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5、杀菌率：所投洗衣机自带除菌功能，杀菌率≥99.99得3分，杀菌率＞99.9%得2分，杀菌率＞99%得1分；</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6、除螨：所投洗衣机除螨率达到100%得3分，达到99%得1分；</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7、安全保障：为保障洗衣机房安全，所投洗衣机产品具备产品双安全标准认证证书及市场监督管理部门或下属机构出出具的《强制燃烧试验》报告，满足得6分。（缺少任意一项不得分）</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8、质量保障</w:t>
            </w:r>
            <w:r>
              <w:rPr>
                <w:rFonts w:ascii="宋体" w:hAnsi="宋体" w:eastAsia="宋体" w:cs="宋体"/>
                <w:b/>
                <w:color w:val="auto"/>
                <w:spacing w:val="0"/>
                <w:position w:val="0"/>
                <w:sz w:val="24"/>
                <w:shd w:val="clear" w:fill="auto"/>
              </w:rPr>
              <w:t>：</w:t>
            </w:r>
            <w:r>
              <w:rPr>
                <w:rFonts w:ascii="宋体" w:hAnsi="宋体" w:eastAsia="宋体" w:cs="宋体"/>
                <w:color w:val="auto"/>
                <w:spacing w:val="0"/>
                <w:position w:val="0"/>
                <w:sz w:val="24"/>
                <w:shd w:val="clear" w:fill="auto"/>
              </w:rPr>
              <w:t>所投设备为知名品牌，具有《中国质量奖》证书得3分。</w:t>
            </w:r>
          </w:p>
          <w:p>
            <w:pPr>
              <w:spacing w:before="0" w:after="120" w:line="24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9、噪声：所投洗衣机洗涤≤48dB且脱水≤68dB，得3分；48dB＜洗涤≤52 dB，68dB＜脱水≤72dB，得1分；</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10、知识产权3分：所投洗衣机生产厂商具备商用洗衣机及配套产品相关发明专利证书得3分。</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11、为方便管理，所投放的洗衣机、干衣机和洗鞋机均为同一品牌，提供厂家出具的相关型号的声明或证明函得3分。</w:t>
            </w:r>
          </w:p>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注：以上项提供相关证明复印件，不提供不得分。</w:t>
            </w:r>
          </w:p>
        </w:tc>
      </w:tr>
      <w:tr>
        <w:tblPrEx>
          <w:tblCellMar>
            <w:top w:w="0" w:type="dxa"/>
            <w:left w:w="10" w:type="dxa"/>
            <w:bottom w:w="0" w:type="dxa"/>
            <w:right w:w="10" w:type="dxa"/>
          </w:tblCellMar>
        </w:tblPrEx>
        <w:trPr>
          <w:trHeight w:val="0" w:hRule="atLeast"/>
        </w:trPr>
        <w:tc>
          <w:tcPr>
            <w:tcW w:w="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3</w:t>
            </w:r>
          </w:p>
        </w:tc>
        <w:tc>
          <w:tcPr>
            <w:tcW w:w="11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auto"/>
                <w:spacing w:val="0"/>
                <w:position w:val="0"/>
                <w:sz w:val="21"/>
                <w:shd w:val="clear" w:fill="auto"/>
              </w:rPr>
              <w:t>施工方案</w:t>
            </w:r>
            <w:r>
              <w:rPr>
                <w:rFonts w:ascii="宋体" w:hAnsi="宋体" w:eastAsia="宋体" w:cs="宋体"/>
                <w:color w:val="000000"/>
                <w:spacing w:val="0"/>
                <w:position w:val="0"/>
                <w:sz w:val="24"/>
                <w:shd w:val="clear" w:fill="auto"/>
              </w:rPr>
              <w:t>（6）分</w:t>
            </w:r>
          </w:p>
        </w:tc>
        <w:tc>
          <w:tcPr>
            <w:tcW w:w="6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安全文明施工的相关制度：</w:t>
            </w:r>
          </w:p>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（1）施工方案详细全面，可行性高，得6分；</w:t>
            </w:r>
          </w:p>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（2）施工方案基本完整，可行性一般，得4分；</w:t>
            </w:r>
          </w:p>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（3）施工方案不全面，可行性不高的，得2分；</w:t>
            </w:r>
          </w:p>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不提供施工方案的不得分。</w:t>
            </w:r>
          </w:p>
        </w:tc>
      </w:tr>
      <w:tr>
        <w:tblPrEx>
          <w:tblCellMar>
            <w:top w:w="0" w:type="dxa"/>
            <w:left w:w="10" w:type="dxa"/>
            <w:bottom w:w="0" w:type="dxa"/>
            <w:right w:w="10" w:type="dxa"/>
          </w:tblCellMar>
        </w:tblPrEx>
        <w:trPr>
          <w:trHeight w:val="0" w:hRule="atLeast"/>
        </w:trPr>
        <w:tc>
          <w:tcPr>
            <w:tcW w:w="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4</w:t>
            </w:r>
          </w:p>
        </w:tc>
        <w:tc>
          <w:tcPr>
            <w:tcW w:w="11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auto"/>
                <w:spacing w:val="0"/>
                <w:position w:val="0"/>
                <w:sz w:val="21"/>
                <w:shd w:val="clear" w:fill="auto"/>
              </w:rPr>
              <w:t>运营管理方案</w:t>
            </w:r>
            <w:r>
              <w:rPr>
                <w:rFonts w:ascii="宋体" w:hAnsi="宋体" w:eastAsia="宋体" w:cs="宋体"/>
                <w:color w:val="000000"/>
                <w:spacing w:val="0"/>
                <w:position w:val="0"/>
                <w:sz w:val="24"/>
                <w:shd w:val="clear" w:fill="auto"/>
              </w:rPr>
              <w:t>（10）分</w:t>
            </w:r>
          </w:p>
        </w:tc>
        <w:tc>
          <w:tcPr>
            <w:tcW w:w="6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运营管理计划：</w:t>
            </w:r>
          </w:p>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（1）运营方案详细完整，运作流程科学清晰，得10分；</w:t>
            </w:r>
          </w:p>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（2）运营方案较为完整，运作流程有一定科学性，得6分；</w:t>
            </w:r>
          </w:p>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（3）运营方案不完整，运作流程不科学，得2分。</w:t>
            </w:r>
          </w:p>
          <w:p>
            <w:pPr>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不提供运营方案的不得分。</w:t>
            </w:r>
          </w:p>
          <w:p>
            <w:pPr>
              <w:spacing w:before="0" w:after="0" w:line="240" w:lineRule="auto"/>
              <w:ind w:left="0" w:right="0" w:firstLine="0"/>
              <w:jc w:val="left"/>
              <w:rPr>
                <w:rFonts w:ascii="宋体" w:hAnsi="宋体" w:eastAsia="宋体" w:cs="宋体"/>
                <w:color w:val="auto"/>
                <w:spacing w:val="0"/>
                <w:position w:val="0"/>
              </w:rPr>
            </w:pPr>
          </w:p>
        </w:tc>
      </w:tr>
      <w:tr>
        <w:tblPrEx>
          <w:tblCellMar>
            <w:top w:w="0" w:type="dxa"/>
            <w:left w:w="10" w:type="dxa"/>
            <w:bottom w:w="0" w:type="dxa"/>
            <w:right w:w="10" w:type="dxa"/>
          </w:tblCellMar>
        </w:tblPrEx>
        <w:trPr>
          <w:trHeight w:val="1" w:hRule="atLeast"/>
        </w:trPr>
        <w:tc>
          <w:tcPr>
            <w:tcW w:w="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5</w:t>
            </w:r>
          </w:p>
        </w:tc>
        <w:tc>
          <w:tcPr>
            <w:tcW w:w="11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宋体" w:hAnsi="宋体" w:eastAsia="宋体" w:cs="宋体"/>
                <w:color w:val="000000"/>
                <w:spacing w:val="0"/>
                <w:position w:val="0"/>
                <w:sz w:val="24"/>
                <w:shd w:val="clear" w:fill="auto"/>
                <w:lang w:eastAsia="zh-CN"/>
              </w:rPr>
            </w:pPr>
            <w:r>
              <w:rPr>
                <w:rFonts w:ascii="宋体" w:hAnsi="宋体" w:eastAsia="宋体" w:cs="宋体"/>
                <w:color w:val="000000"/>
                <w:spacing w:val="0"/>
                <w:position w:val="0"/>
                <w:sz w:val="24"/>
                <w:shd w:val="clear" w:fill="auto"/>
              </w:rPr>
              <w:t>软件平台系统（10）分</w:t>
            </w:r>
          </w:p>
          <w:p>
            <w:pPr>
              <w:spacing w:before="0" w:after="0" w:line="240" w:lineRule="auto"/>
              <w:ind w:left="0" w:right="0" w:firstLine="0"/>
              <w:jc w:val="both"/>
              <w:rPr>
                <w:rFonts w:hint="eastAsia" w:ascii="宋体" w:hAnsi="宋体" w:eastAsia="宋体" w:cs="宋体"/>
                <w:color w:val="000000"/>
                <w:spacing w:val="0"/>
                <w:position w:val="0"/>
                <w:sz w:val="24"/>
                <w:shd w:val="clear" w:fill="auto"/>
                <w:lang w:eastAsia="zh-CN"/>
              </w:rPr>
            </w:pPr>
          </w:p>
        </w:tc>
        <w:tc>
          <w:tcPr>
            <w:tcW w:w="65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1、功能要求2分：服务软件具有查看附近空闲设备功能、预约功能、洗衣结束提醒功能、线上报修功能、并支持微信、支付宝付款得2分，缺少任意一项不得分。（提供系统操作界面截图）</w:t>
            </w:r>
          </w:p>
          <w:p>
            <w:pPr>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2、自主知识产权2分：软件平台研发企业具备客户端、服务端、订单系统软件著作权证书，缺少任何一项不得分。（提供相关证书复印件加盖投标人公章）</w:t>
            </w:r>
          </w:p>
          <w:p>
            <w:pPr>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3、资金安全及软件平台兼容性保障4分：所投洗衣机与软件平台为同一厂商或同一集团旗下产品得4分。（提供厂商出具的证明函或股权穿刺图等证明材料）</w:t>
            </w:r>
          </w:p>
          <w:p>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4"/>
                <w:shd w:val="clear" w:fill="auto"/>
              </w:rPr>
              <w:t>4、信息安全保障2分：软件平台研发企业具备信息安全管理体系认证。（</w:t>
            </w:r>
            <w:r>
              <w:rPr>
                <w:rFonts w:ascii="宋体" w:hAnsi="宋体" w:eastAsia="宋体" w:cs="宋体"/>
                <w:color w:val="auto"/>
                <w:spacing w:val="0"/>
                <w:position w:val="0"/>
                <w:sz w:val="24"/>
                <w:shd w:val="clear" w:fill="auto"/>
              </w:rPr>
              <w:t>提供相关证书复印件加盖投标人公章</w:t>
            </w:r>
            <w:r>
              <w:rPr>
                <w:rFonts w:ascii="宋体" w:hAnsi="宋体" w:eastAsia="宋体" w:cs="宋体"/>
                <w:color w:val="000000"/>
                <w:spacing w:val="0"/>
                <w:position w:val="0"/>
                <w:sz w:val="24"/>
                <w:shd w:val="clear" w:fill="auto"/>
              </w:rPr>
              <w:t>）</w:t>
            </w:r>
          </w:p>
        </w:tc>
      </w:tr>
    </w:tbl>
    <w:p>
      <w:pPr>
        <w:spacing w:before="0" w:after="0" w:line="240" w:lineRule="auto"/>
        <w:ind w:left="0" w:right="0" w:firstLine="0"/>
        <w:jc w:val="both"/>
        <w:rPr>
          <w:rFonts w:ascii="宋体" w:hAnsi="宋体" w:eastAsia="宋体" w:cs="宋体"/>
          <w:b/>
          <w:color w:val="000000"/>
          <w:spacing w:val="0"/>
          <w:position w:val="0"/>
          <w:sz w:val="28"/>
          <w:shd w:val="clear" w:fill="auto"/>
        </w:rPr>
      </w:pPr>
    </w:p>
    <w:p>
      <w:pPr>
        <w:spacing w:before="0" w:after="0" w:line="240" w:lineRule="auto"/>
        <w:ind w:left="0" w:right="0" w:firstLine="0"/>
        <w:jc w:val="both"/>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三、价格部分（22分）</w:t>
      </w:r>
    </w:p>
    <w:p>
      <w:pPr>
        <w:spacing w:before="0" w:after="0" w:line="240" w:lineRule="auto"/>
        <w:ind w:left="0" w:right="0" w:firstLine="0"/>
        <w:jc w:val="both"/>
        <w:rPr>
          <w:rFonts w:ascii="宋体" w:hAnsi="宋体" w:eastAsia="宋体" w:cs="宋体"/>
          <w:b/>
          <w:color w:val="000000"/>
          <w:spacing w:val="0"/>
          <w:position w:val="0"/>
          <w:sz w:val="28"/>
          <w:shd w:val="clear" w:fill="auto"/>
        </w:rPr>
      </w:pPr>
    </w:p>
    <w:tbl>
      <w:tblPr>
        <w:tblStyle w:val="58"/>
        <w:tblW w:w="0" w:type="auto"/>
        <w:tblInd w:w="98" w:type="dxa"/>
        <w:tblLayout w:type="autofit"/>
        <w:tblCellMar>
          <w:top w:w="0" w:type="dxa"/>
          <w:left w:w="10" w:type="dxa"/>
          <w:bottom w:w="0" w:type="dxa"/>
          <w:right w:w="10" w:type="dxa"/>
        </w:tblCellMar>
      </w:tblPr>
      <w:tblGrid>
        <w:gridCol w:w="639"/>
        <w:gridCol w:w="1220"/>
        <w:gridCol w:w="6656"/>
      </w:tblGrid>
      <w:tr>
        <w:tblPrEx>
          <w:tblCellMar>
            <w:top w:w="0" w:type="dxa"/>
            <w:left w:w="10" w:type="dxa"/>
            <w:bottom w:w="0" w:type="dxa"/>
            <w:right w:w="10" w:type="dxa"/>
          </w:tblCellMar>
        </w:tblPrEx>
        <w:trPr>
          <w:trHeight w:val="1" w:hRule="atLeast"/>
        </w:trPr>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4"/>
                <w:shd w:val="clear" w:fill="auto"/>
              </w:rPr>
              <w:t>序号</w:t>
            </w:r>
          </w:p>
        </w:tc>
        <w:tc>
          <w:tcPr>
            <w:tcW w:w="12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4"/>
                <w:shd w:val="clear" w:fill="auto"/>
              </w:rPr>
              <w:t>评分项目</w:t>
            </w:r>
          </w:p>
        </w:tc>
        <w:tc>
          <w:tcPr>
            <w:tcW w:w="66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4"/>
                <w:shd w:val="clear" w:fill="auto"/>
              </w:rPr>
              <w:t>评分标准</w:t>
            </w:r>
          </w:p>
        </w:tc>
      </w:tr>
      <w:tr>
        <w:tblPrEx>
          <w:tblCellMar>
            <w:top w:w="0" w:type="dxa"/>
            <w:left w:w="10" w:type="dxa"/>
            <w:bottom w:w="0" w:type="dxa"/>
            <w:right w:w="10" w:type="dxa"/>
          </w:tblCellMar>
        </w:tblPrEx>
        <w:trPr>
          <w:trHeight w:val="1" w:hRule="atLeast"/>
        </w:trPr>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2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4"/>
                <w:shd w:val="clear" w:fill="auto"/>
              </w:rPr>
              <w:t>投标报价（22）分</w:t>
            </w:r>
          </w:p>
        </w:tc>
        <w:tc>
          <w:tcPr>
            <w:tcW w:w="66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numPr>
                <w:ilvl w:val="0"/>
                <w:numId w:val="16"/>
              </w:numPr>
              <w:spacing w:before="0" w:after="0" w:line="240" w:lineRule="auto"/>
              <w:ind w:left="502" w:right="0" w:hanging="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桶自洁</w:t>
            </w:r>
            <w:r>
              <w:rPr>
                <w:rFonts w:ascii="宋体" w:hAnsi="宋体" w:eastAsia="宋体" w:cs="宋体"/>
                <w:color w:val="auto"/>
                <w:spacing w:val="0"/>
                <w:position w:val="0"/>
                <w:sz w:val="24"/>
                <w:shd w:val="clear" w:fill="auto"/>
              </w:rPr>
              <w:t xml:space="preserve">  </w:t>
            </w:r>
            <w:r>
              <w:rPr>
                <w:rFonts w:ascii="宋体" w:hAnsi="宋体" w:eastAsia="宋体" w:cs="宋体"/>
                <w:color w:val="auto"/>
                <w:spacing w:val="0"/>
                <w:position w:val="0"/>
                <w:sz w:val="21"/>
                <w:shd w:val="clear" w:fill="auto"/>
              </w:rPr>
              <w:t>（使用时间≥</w:t>
            </w:r>
            <w:r>
              <w:rPr>
                <w:rFonts w:ascii="宋体" w:hAnsi="宋体" w:eastAsia="宋体" w:cs="宋体"/>
                <w:b/>
                <w:color w:val="auto"/>
                <w:spacing w:val="0"/>
                <w:position w:val="0"/>
                <w:sz w:val="21"/>
                <w:u w:val="single"/>
                <w:shd w:val="clear" w:fill="auto"/>
              </w:rPr>
              <w:t>3</w:t>
            </w:r>
            <w:r>
              <w:rPr>
                <w:rFonts w:ascii="宋体" w:hAnsi="宋体" w:eastAsia="宋体" w:cs="宋体"/>
                <w:color w:val="auto"/>
                <w:spacing w:val="0"/>
                <w:position w:val="0"/>
                <w:sz w:val="21"/>
                <w:shd w:val="clear" w:fill="auto"/>
              </w:rPr>
              <w:t>分钟）  免费 得2分</w:t>
            </w:r>
          </w:p>
          <w:p>
            <w:pPr>
              <w:numPr>
                <w:ilvl w:val="0"/>
                <w:numId w:val="16"/>
              </w:numPr>
              <w:spacing w:before="0" w:after="0" w:line="240" w:lineRule="auto"/>
              <w:ind w:left="502" w:right="0" w:hanging="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1"/>
                <w:shd w:val="clear" w:fill="auto"/>
              </w:rPr>
              <w:t>单脱水  （使用时间≥</w:t>
            </w:r>
            <w:r>
              <w:rPr>
                <w:rFonts w:ascii="宋体" w:hAnsi="宋体" w:eastAsia="宋体" w:cs="宋体"/>
                <w:b/>
                <w:color w:val="auto"/>
                <w:spacing w:val="0"/>
                <w:position w:val="0"/>
                <w:sz w:val="21"/>
                <w:u w:val="single"/>
                <w:shd w:val="clear" w:fill="auto"/>
              </w:rPr>
              <w:t>6</w:t>
            </w:r>
            <w:r>
              <w:rPr>
                <w:rFonts w:ascii="宋体" w:hAnsi="宋体" w:eastAsia="宋体" w:cs="宋体"/>
                <w:color w:val="auto"/>
                <w:spacing w:val="0"/>
                <w:position w:val="0"/>
                <w:sz w:val="21"/>
                <w:shd w:val="clear" w:fill="auto"/>
              </w:rPr>
              <w:t>分钟） 1元/次含或高于得3分低于得5分</w:t>
            </w:r>
          </w:p>
          <w:p>
            <w:pPr>
              <w:numPr>
                <w:ilvl w:val="0"/>
                <w:numId w:val="16"/>
              </w:numPr>
              <w:spacing w:before="0" w:after="0" w:line="240" w:lineRule="auto"/>
              <w:ind w:left="502" w:right="0" w:hanging="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快速洗  (洗涤时间≥</w:t>
            </w:r>
            <w:r>
              <w:rPr>
                <w:rFonts w:ascii="宋体" w:hAnsi="宋体" w:eastAsia="宋体" w:cs="宋体"/>
                <w:b/>
                <w:color w:val="auto"/>
                <w:spacing w:val="0"/>
                <w:position w:val="0"/>
                <w:sz w:val="21"/>
                <w:u w:val="single"/>
                <w:shd w:val="clear" w:fill="auto"/>
              </w:rPr>
              <w:t>25</w:t>
            </w:r>
            <w:r>
              <w:rPr>
                <w:rFonts w:ascii="宋体" w:hAnsi="宋体" w:eastAsia="宋体" w:cs="宋体"/>
                <w:color w:val="auto"/>
                <w:spacing w:val="0"/>
                <w:position w:val="0"/>
                <w:sz w:val="21"/>
                <w:shd w:val="clear" w:fill="auto"/>
              </w:rPr>
              <w:t>分钟)  2元/次含或高于得3分低于得5分</w:t>
            </w:r>
          </w:p>
          <w:p>
            <w:pPr>
              <w:numPr>
                <w:ilvl w:val="0"/>
                <w:numId w:val="16"/>
              </w:numPr>
              <w:spacing w:before="0" w:after="0" w:line="240" w:lineRule="auto"/>
              <w:ind w:left="502" w:right="0" w:hanging="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标准洗  (洗涤时间≥</w:t>
            </w:r>
            <w:r>
              <w:rPr>
                <w:rFonts w:ascii="宋体" w:hAnsi="宋体" w:eastAsia="宋体" w:cs="宋体"/>
                <w:b/>
                <w:color w:val="auto"/>
                <w:spacing w:val="0"/>
                <w:position w:val="0"/>
                <w:sz w:val="21"/>
                <w:u w:val="single"/>
                <w:shd w:val="clear" w:fill="auto"/>
              </w:rPr>
              <w:t>35</w:t>
            </w:r>
            <w:r>
              <w:rPr>
                <w:rFonts w:ascii="宋体" w:hAnsi="宋体" w:eastAsia="宋体" w:cs="宋体"/>
                <w:color w:val="auto"/>
                <w:spacing w:val="0"/>
                <w:position w:val="0"/>
                <w:sz w:val="21"/>
                <w:shd w:val="clear" w:fill="auto"/>
              </w:rPr>
              <w:t>分钟)  3元/次含或高于得3分低于得5分</w:t>
            </w:r>
          </w:p>
          <w:p>
            <w:pPr>
              <w:numPr>
                <w:ilvl w:val="0"/>
                <w:numId w:val="16"/>
              </w:numPr>
              <w:spacing w:before="0" w:after="0" w:line="240" w:lineRule="auto"/>
              <w:ind w:left="502" w:right="0" w:hanging="360"/>
              <w:jc w:val="both"/>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大件洗  (洗涤时间≥</w:t>
            </w:r>
            <w:r>
              <w:rPr>
                <w:rFonts w:ascii="宋体" w:hAnsi="宋体" w:eastAsia="宋体" w:cs="宋体"/>
                <w:b/>
                <w:color w:val="auto"/>
                <w:spacing w:val="0"/>
                <w:position w:val="0"/>
                <w:sz w:val="21"/>
                <w:u w:val="single"/>
                <w:shd w:val="clear" w:fill="auto"/>
              </w:rPr>
              <w:t>45</w:t>
            </w:r>
            <w:r>
              <w:rPr>
                <w:rFonts w:ascii="宋体" w:hAnsi="宋体" w:eastAsia="宋体" w:cs="宋体"/>
                <w:color w:val="auto"/>
                <w:spacing w:val="0"/>
                <w:position w:val="0"/>
                <w:sz w:val="21"/>
                <w:shd w:val="clear" w:fill="auto"/>
              </w:rPr>
              <w:t>分钟)  4元/次含或高于得3分低于得5分</w:t>
            </w:r>
          </w:p>
        </w:tc>
      </w:tr>
    </w:tbl>
    <w:p>
      <w:pPr>
        <w:spacing w:line="400" w:lineRule="exact"/>
        <w:rPr>
          <w:rFonts w:ascii="宋体" w:hAnsi="宋体"/>
          <w:szCs w:val="21"/>
        </w:rPr>
      </w:pPr>
    </w:p>
    <w:p>
      <w:pPr>
        <w:spacing w:line="400" w:lineRule="exact"/>
        <w:rPr>
          <w:rFonts w:ascii="宋体" w:hAnsi="宋体"/>
          <w:b/>
          <w:sz w:val="18"/>
          <w:szCs w:val="18"/>
        </w:rPr>
      </w:pPr>
      <w:r>
        <w:rPr>
          <w:rFonts w:hint="eastAsia" w:ascii="宋体" w:hAnsi="宋体"/>
          <w:szCs w:val="21"/>
        </w:rPr>
        <w:t>注：评委按分项的规定分数范围内给各报价人进行打分，并统计总分。</w:t>
      </w:r>
    </w:p>
    <w:p>
      <w:pPr>
        <w:spacing w:line="360" w:lineRule="auto"/>
        <w:rPr>
          <w:rFonts w:ascii="宋体"/>
          <w:szCs w:val="21"/>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spacing w:line="360" w:lineRule="auto"/>
        <w:jc w:val="center"/>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r>
        <w:rPr>
          <w:rFonts w:hint="eastAsia" w:ascii="黑体" w:hAnsi="黑体" w:eastAsia="黑体"/>
          <w:b/>
          <w:sz w:val="44"/>
        </w:rPr>
        <w:t>第四部分</w:t>
      </w:r>
    </w:p>
    <w:p>
      <w:pPr>
        <w:spacing w:line="360" w:lineRule="auto"/>
        <w:jc w:val="center"/>
        <w:rPr>
          <w:rFonts w:ascii="黑体" w:hAnsi="黑体" w:eastAsia="黑体"/>
          <w:b/>
          <w:sz w:val="44"/>
        </w:rPr>
      </w:pPr>
    </w:p>
    <w:p>
      <w:pPr>
        <w:spacing w:line="360" w:lineRule="auto"/>
        <w:jc w:val="center"/>
        <w:rPr>
          <w:rFonts w:ascii="黑体" w:hAnsi="黑体" w:eastAsia="黑体"/>
          <w:b/>
          <w:sz w:val="48"/>
          <w:szCs w:val="48"/>
        </w:rPr>
      </w:pPr>
      <w:r>
        <w:rPr>
          <w:rFonts w:hint="eastAsia" w:ascii="黑体" w:hAnsi="黑体" w:eastAsia="黑体"/>
          <w:b/>
          <w:sz w:val="48"/>
          <w:szCs w:val="48"/>
        </w:rPr>
        <w:t>报价文件格式</w:t>
      </w:r>
    </w:p>
    <w:p>
      <w:pPr>
        <w:spacing w:line="360" w:lineRule="auto"/>
        <w:jc w:val="center"/>
        <w:rPr>
          <w:rFonts w:ascii="宋体"/>
          <w:b/>
          <w:szCs w:val="21"/>
        </w:rPr>
      </w:pPr>
      <w:r>
        <w:rPr>
          <w:rFonts w:hint="eastAsia" w:ascii="宋体" w:hAnsi="宋体"/>
          <w:b/>
          <w:szCs w:val="21"/>
        </w:rPr>
        <w:t>（投标文件须编页码，且页码必须连续）</w:t>
      </w:r>
      <w:r>
        <w:br w:type="page"/>
      </w:r>
    </w:p>
    <w:p>
      <w:pPr>
        <w:tabs>
          <w:tab w:val="left" w:pos="1260"/>
        </w:tabs>
        <w:spacing w:line="360" w:lineRule="auto"/>
        <w:jc w:val="center"/>
        <w:rPr>
          <w:b/>
          <w:bCs/>
          <w:sz w:val="52"/>
          <w:szCs w:val="52"/>
          <w:u w:val="single"/>
        </w:rPr>
      </w:pP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2"/>
          <w:sz w:val="52"/>
          <w:szCs w:val="52"/>
        </w:rPr>
        <w:t>广东省机械技师学院三校区2023</w:t>
      </w:r>
      <w:r>
        <w:rPr>
          <w:rFonts w:hint="eastAsia" w:ascii="创艺简标宋" w:hAnsi="创艺简标宋" w:eastAsia="创艺简标宋" w:cs="创艺简标宋"/>
          <w:b w:val="0"/>
          <w:bCs w:val="0"/>
          <w:spacing w:val="22"/>
          <w:sz w:val="52"/>
          <w:szCs w:val="52"/>
          <w:lang w:val="en-US" w:eastAsia="zh-CN"/>
        </w:rPr>
        <w:t>-2028年学生宿舍智能互联网共享洗衣机服务商遴选</w:t>
      </w:r>
      <w:r>
        <w:rPr>
          <w:rFonts w:hint="eastAsia" w:ascii="创艺简标宋" w:hAnsi="创艺简标宋" w:eastAsia="创艺简标宋" w:cs="创艺简标宋"/>
          <w:b w:val="0"/>
          <w:bCs w:val="0"/>
          <w:spacing w:val="22"/>
          <w:sz w:val="52"/>
          <w:szCs w:val="52"/>
        </w:rPr>
        <w:t>采购项目</w:t>
      </w:r>
    </w:p>
    <w:p>
      <w:pPr>
        <w:tabs>
          <w:tab w:val="left" w:pos="1260"/>
        </w:tabs>
        <w:spacing w:line="360" w:lineRule="auto"/>
        <w:jc w:val="center"/>
        <w:rPr>
          <w:b/>
          <w:bCs/>
          <w:sz w:val="52"/>
          <w:szCs w:val="52"/>
        </w:rPr>
      </w:pPr>
    </w:p>
    <w:p>
      <w:pPr>
        <w:tabs>
          <w:tab w:val="left" w:pos="1260"/>
        </w:tabs>
        <w:spacing w:line="360" w:lineRule="auto"/>
        <w:jc w:val="center"/>
        <w:rPr>
          <w:b/>
          <w:spacing w:val="98"/>
          <w:w w:val="110"/>
          <w:sz w:val="52"/>
          <w:szCs w:val="52"/>
        </w:rPr>
      </w:pPr>
    </w:p>
    <w:p>
      <w:pPr>
        <w:tabs>
          <w:tab w:val="left" w:pos="1260"/>
        </w:tabs>
        <w:spacing w:line="360" w:lineRule="auto"/>
        <w:jc w:val="center"/>
        <w:rPr>
          <w:b/>
          <w:spacing w:val="98"/>
          <w:w w:val="110"/>
          <w:sz w:val="52"/>
          <w:szCs w:val="52"/>
        </w:rPr>
      </w:pPr>
      <w:r>
        <w:rPr>
          <w:rFonts w:hint="eastAsia"/>
          <w:b/>
          <w:spacing w:val="98"/>
          <w:w w:val="110"/>
          <w:sz w:val="52"/>
          <w:szCs w:val="52"/>
        </w:rPr>
        <w:t>报</w:t>
      </w:r>
    </w:p>
    <w:p>
      <w:pPr>
        <w:tabs>
          <w:tab w:val="left" w:pos="1260"/>
        </w:tabs>
        <w:spacing w:line="360" w:lineRule="auto"/>
        <w:jc w:val="center"/>
        <w:rPr>
          <w:b/>
          <w:spacing w:val="98"/>
          <w:w w:val="110"/>
          <w:sz w:val="52"/>
          <w:szCs w:val="52"/>
        </w:rPr>
      </w:pPr>
      <w:r>
        <w:rPr>
          <w:rFonts w:hint="eastAsia"/>
          <w:b/>
          <w:spacing w:val="98"/>
          <w:w w:val="110"/>
          <w:sz w:val="52"/>
          <w:szCs w:val="52"/>
        </w:rPr>
        <w:t>价</w:t>
      </w:r>
    </w:p>
    <w:p>
      <w:pPr>
        <w:tabs>
          <w:tab w:val="left" w:pos="1260"/>
        </w:tabs>
        <w:spacing w:line="360" w:lineRule="auto"/>
        <w:jc w:val="center"/>
        <w:rPr>
          <w:b/>
          <w:spacing w:val="98"/>
          <w:w w:val="110"/>
          <w:sz w:val="52"/>
          <w:szCs w:val="52"/>
        </w:rPr>
      </w:pPr>
      <w:r>
        <w:rPr>
          <w:rFonts w:hint="eastAsia"/>
          <w:b/>
          <w:spacing w:val="98"/>
          <w:w w:val="110"/>
          <w:sz w:val="52"/>
          <w:szCs w:val="52"/>
        </w:rPr>
        <w:t>文</w:t>
      </w:r>
    </w:p>
    <w:p>
      <w:pPr>
        <w:tabs>
          <w:tab w:val="left" w:pos="1260"/>
        </w:tabs>
        <w:spacing w:line="360" w:lineRule="auto"/>
        <w:jc w:val="center"/>
        <w:rPr>
          <w:b/>
          <w:sz w:val="52"/>
          <w:szCs w:val="52"/>
        </w:rPr>
      </w:pPr>
      <w:r>
        <w:rPr>
          <w:rFonts w:hint="eastAsia"/>
          <w:b/>
          <w:spacing w:val="98"/>
          <w:w w:val="110"/>
          <w:sz w:val="52"/>
          <w:szCs w:val="52"/>
        </w:rPr>
        <w:t>件</w:t>
      </w:r>
    </w:p>
    <w:p>
      <w:pPr>
        <w:spacing w:line="360" w:lineRule="auto"/>
        <w:jc w:val="center"/>
        <w:rPr>
          <w:b/>
          <w:sz w:val="52"/>
          <w:szCs w:val="52"/>
        </w:rPr>
      </w:pPr>
      <w:r>
        <w:rPr>
          <w:rFonts w:hint="eastAsia"/>
          <w:b/>
          <w:sz w:val="52"/>
          <w:szCs w:val="52"/>
        </w:rPr>
        <w:t>（正本</w:t>
      </w:r>
      <w:r>
        <w:rPr>
          <w:b/>
          <w:sz w:val="52"/>
          <w:szCs w:val="52"/>
        </w:rPr>
        <w:t>/</w:t>
      </w:r>
      <w:r>
        <w:rPr>
          <w:rFonts w:hint="eastAsia"/>
          <w:b/>
          <w:sz w:val="52"/>
          <w:szCs w:val="52"/>
        </w:rPr>
        <w:t>副本）</w:t>
      </w:r>
    </w:p>
    <w:p>
      <w:pPr>
        <w:spacing w:line="360" w:lineRule="auto"/>
        <w:jc w:val="center"/>
        <w:rPr>
          <w:b/>
          <w:sz w:val="52"/>
          <w:szCs w:val="52"/>
        </w:rPr>
      </w:pPr>
    </w:p>
    <w:p>
      <w:pPr>
        <w:spacing w:line="360" w:lineRule="auto"/>
        <w:ind w:firstLine="1105"/>
        <w:rPr>
          <w:b/>
          <w:sz w:val="32"/>
          <w:szCs w:val="32"/>
          <w:u w:val="single"/>
        </w:rPr>
      </w:pPr>
      <w:r>
        <w:rPr>
          <w:rFonts w:hint="eastAsia"/>
          <w:b/>
          <w:sz w:val="32"/>
          <w:szCs w:val="32"/>
        </w:rPr>
        <w:t>采购编号：</w:t>
      </w:r>
    </w:p>
    <w:p>
      <w:pPr>
        <w:spacing w:line="360" w:lineRule="auto"/>
        <w:ind w:firstLine="1105"/>
        <w:rPr>
          <w:b/>
          <w:sz w:val="32"/>
          <w:szCs w:val="32"/>
        </w:rPr>
      </w:pPr>
      <w:r>
        <w:rPr>
          <w:rFonts w:hint="eastAsia"/>
          <w:b/>
          <w:sz w:val="32"/>
          <w:szCs w:val="32"/>
        </w:rPr>
        <w:t>项目名称：</w:t>
      </w:r>
    </w:p>
    <w:p>
      <w:pPr>
        <w:spacing w:line="360" w:lineRule="auto"/>
        <w:ind w:firstLine="1105"/>
        <w:rPr>
          <w:b/>
          <w:sz w:val="32"/>
          <w:szCs w:val="32"/>
        </w:rPr>
      </w:pPr>
      <w:r>
        <w:rPr>
          <w:rFonts w:hint="eastAsia"/>
          <w:b/>
          <w:sz w:val="32"/>
          <w:szCs w:val="32"/>
        </w:rPr>
        <w:t>报价人名称：</w:t>
      </w:r>
    </w:p>
    <w:p>
      <w:pPr>
        <w:spacing w:line="336" w:lineRule="auto"/>
        <w:ind w:firstLine="1108"/>
        <w:jc w:val="both"/>
        <w:rPr>
          <w:rFonts w:ascii="宋体"/>
        </w:rPr>
      </w:pPr>
      <w:r>
        <w:rPr>
          <w:rFonts w:hint="eastAsia" w:ascii="宋体" w:hAnsi="宋体"/>
          <w:b/>
          <w:sz w:val="32"/>
          <w:szCs w:val="32"/>
        </w:rPr>
        <w:t>日期：年  月  日</w:t>
      </w:r>
      <w:r>
        <w:br w:type="page"/>
      </w:r>
      <w:r>
        <w:rPr>
          <w:rFonts w:hint="eastAsia" w:ascii="宋体" w:hAnsi="宋体"/>
          <w:b/>
          <w:sz w:val="30"/>
          <w:szCs w:val="30"/>
        </w:rPr>
        <w:t>一、</w:t>
      </w:r>
      <w:r>
        <w:rPr>
          <w:rFonts w:ascii="宋体" w:hAnsi="宋体"/>
          <w:b/>
          <w:sz w:val="30"/>
          <w:szCs w:val="30"/>
        </w:rPr>
        <w:t xml:space="preserve"> </w:t>
      </w:r>
      <w:r>
        <w:rPr>
          <w:rFonts w:hint="eastAsia" w:ascii="宋体" w:hAnsi="宋体"/>
          <w:b/>
          <w:sz w:val="30"/>
          <w:szCs w:val="30"/>
        </w:rPr>
        <w:t>报价函</w:t>
      </w:r>
    </w:p>
    <w:p>
      <w:pPr>
        <w:spacing w:line="360" w:lineRule="auto"/>
        <w:jc w:val="center"/>
        <w:rPr>
          <w:rFonts w:ascii="宋体"/>
          <w:b/>
          <w:sz w:val="28"/>
          <w:szCs w:val="28"/>
          <w:u w:val="single"/>
        </w:rPr>
      </w:pPr>
      <w:r>
        <w:rPr>
          <w:rFonts w:hint="eastAsia" w:ascii="宋体" w:hAnsi="宋体"/>
          <w:b/>
          <w:sz w:val="28"/>
          <w:szCs w:val="28"/>
        </w:rPr>
        <w:t>报价函</w:t>
      </w:r>
    </w:p>
    <w:p>
      <w:pPr>
        <w:spacing w:line="380" w:lineRule="exact"/>
        <w:rPr>
          <w:rFonts w:ascii="宋体"/>
          <w:szCs w:val="21"/>
        </w:rPr>
      </w:pPr>
      <w:r>
        <w:rPr>
          <w:rFonts w:hint="eastAsia" w:ascii="宋体" w:hAnsi="宋体"/>
        </w:rPr>
        <w:t>致</w:t>
      </w:r>
      <w:r>
        <w:rPr>
          <w:rFonts w:ascii="宋体" w:hAnsi="宋体"/>
          <w:sz w:val="24"/>
        </w:rPr>
        <w:t>:</w:t>
      </w:r>
      <w:r>
        <w:rPr>
          <w:rFonts w:hint="eastAsia" w:ascii="宋体" w:hAnsi="宋体"/>
          <w:b/>
          <w:szCs w:val="21"/>
        </w:rPr>
        <w:t>广东省机械技师学院</w:t>
      </w:r>
    </w:p>
    <w:p>
      <w:pPr>
        <w:spacing w:line="380" w:lineRule="exact"/>
        <w:ind w:right="26" w:firstLine="420"/>
        <w:rPr>
          <w:rFonts w:ascii="宋体"/>
          <w:szCs w:val="21"/>
        </w:rPr>
      </w:pPr>
      <w:r>
        <w:rPr>
          <w:rFonts w:hint="eastAsia" w:ascii="宋体" w:hAnsi="宋体"/>
          <w:szCs w:val="21"/>
        </w:rPr>
        <w:t>依据贵方采购项目名称</w:t>
      </w:r>
      <w:r>
        <w:rPr>
          <w:rFonts w:hint="eastAsia" w:ascii="宋体" w:hAnsi="宋体"/>
          <w:szCs w:val="21"/>
          <w:u w:val="single"/>
        </w:rPr>
        <w:t>（采购编号</w:t>
      </w:r>
      <w:r>
        <w:rPr>
          <w:rFonts w:ascii="宋体" w:hAnsi="宋体"/>
          <w:szCs w:val="21"/>
          <w:u w:val="single"/>
        </w:rPr>
        <w:t xml:space="preserve">) </w:t>
      </w:r>
      <w:r>
        <w:rPr>
          <w:rFonts w:hint="eastAsia" w:ascii="宋体" w:hAnsi="宋体"/>
          <w:szCs w:val="21"/>
        </w:rPr>
        <w:t>项目竞价采购货物及服务的报价邀请，我方代表</w:t>
      </w:r>
      <w:r>
        <w:rPr>
          <w:rFonts w:hint="eastAsia" w:ascii="宋体" w:hAnsi="宋体"/>
          <w:szCs w:val="21"/>
          <w:u w:val="single"/>
        </w:rPr>
        <w:t>（姓名、职务）</w:t>
      </w:r>
      <w:r>
        <w:rPr>
          <w:rFonts w:hint="eastAsia" w:ascii="宋体" w:hAnsi="宋体"/>
          <w:szCs w:val="21"/>
        </w:rPr>
        <w:t>经正式授权并代表</w:t>
      </w:r>
      <w:r>
        <w:rPr>
          <w:rFonts w:hint="eastAsia" w:ascii="宋体" w:hAnsi="宋体"/>
          <w:szCs w:val="21"/>
          <w:u w:val="single"/>
        </w:rPr>
        <w:t>（报价人名称、地址）</w:t>
      </w:r>
      <w:r>
        <w:rPr>
          <w:rFonts w:hint="eastAsia" w:ascii="宋体" w:hAnsi="宋体"/>
          <w:szCs w:val="21"/>
        </w:rPr>
        <w:t>提交下述文件正本</w:t>
      </w:r>
      <w:r>
        <w:rPr>
          <w:rFonts w:ascii="宋体" w:hAnsi="宋体"/>
          <w:szCs w:val="21"/>
        </w:rPr>
        <w:t>___</w:t>
      </w:r>
      <w:r>
        <w:rPr>
          <w:rFonts w:hint="eastAsia" w:ascii="宋体" w:hAnsi="宋体"/>
          <w:szCs w:val="21"/>
        </w:rPr>
        <w:t>份，副本份。</w:t>
      </w:r>
    </w:p>
    <w:p>
      <w:pPr>
        <w:spacing w:line="380" w:lineRule="exact"/>
        <w:ind w:right="246"/>
        <w:rPr>
          <w:rFonts w:ascii="宋体"/>
          <w:szCs w:val="21"/>
        </w:rPr>
      </w:pPr>
      <w:r>
        <w:rPr>
          <w:rFonts w:hint="eastAsia" w:ascii="宋体" w:hAnsi="宋体"/>
          <w:szCs w:val="21"/>
        </w:rPr>
        <w:t>在此，我方声明如下：</w:t>
      </w:r>
    </w:p>
    <w:p>
      <w:pPr>
        <w:spacing w:line="360" w:lineRule="auto"/>
        <w:ind w:firstLine="420"/>
        <w:rPr>
          <w:rFonts w:ascii="宋体" w:hAnsi="宋体"/>
          <w:szCs w:val="21"/>
        </w:rPr>
      </w:pPr>
      <w:r>
        <w:rPr>
          <w:rFonts w:ascii="宋体" w:hAnsi="宋体"/>
          <w:szCs w:val="21"/>
        </w:rPr>
        <w:t>1</w:t>
      </w:r>
      <w:r>
        <w:rPr>
          <w:rFonts w:hint="eastAsia" w:ascii="宋体" w:hAnsi="宋体"/>
          <w:szCs w:val="21"/>
        </w:rPr>
        <w:t>、同意并接受竞价文件各项要求，遵守竞价文件中的各项规定，按竞价文件的要求提供报价。</w:t>
      </w:r>
    </w:p>
    <w:p>
      <w:pPr>
        <w:spacing w:line="360" w:lineRule="auto"/>
        <w:ind w:firstLine="420"/>
        <w:rPr>
          <w:rFonts w:ascii="宋体"/>
          <w:szCs w:val="21"/>
        </w:rPr>
      </w:pPr>
      <w:r>
        <w:rPr>
          <w:rFonts w:hint="eastAsia"/>
        </w:rPr>
        <w:t>2、按竞价文件提供的全部货物与相关服务的总报价详见《报价一览表》。</w:t>
      </w:r>
    </w:p>
    <w:p>
      <w:pPr>
        <w:spacing w:line="360" w:lineRule="auto"/>
        <w:ind w:firstLine="420"/>
        <w:rPr>
          <w:rFonts w:ascii="宋体" w:hAnsi="宋体"/>
          <w:szCs w:val="21"/>
        </w:rPr>
      </w:pPr>
      <w:r>
        <w:rPr>
          <w:rFonts w:hint="eastAsia" w:ascii="宋体" w:hAnsi="宋体"/>
          <w:szCs w:val="21"/>
        </w:rPr>
        <w:t>3、报价有效期为递交报价文件之日起</w:t>
      </w:r>
      <w:r>
        <w:rPr>
          <w:rFonts w:ascii="宋体" w:hAnsi="宋体"/>
          <w:szCs w:val="21"/>
          <w:u w:val="single"/>
        </w:rPr>
        <w:t xml:space="preserve"> 30 </w:t>
      </w:r>
      <w:r>
        <w:rPr>
          <w:rFonts w:hint="eastAsia" w:ascii="宋体" w:hAnsi="宋体"/>
          <w:szCs w:val="21"/>
        </w:rPr>
        <w:t>天，报价人报价有效期延至合同验收之日。</w:t>
      </w:r>
    </w:p>
    <w:p>
      <w:pPr>
        <w:spacing w:line="360" w:lineRule="auto"/>
        <w:ind w:firstLine="420"/>
        <w:rPr>
          <w:rFonts w:ascii="宋体"/>
          <w:szCs w:val="21"/>
        </w:rPr>
      </w:pPr>
      <w:r>
        <w:rPr>
          <w:rFonts w:hint="eastAsia" w:ascii="宋体" w:hAnsi="宋体"/>
          <w:szCs w:val="21"/>
        </w:rPr>
        <w:t>4、我方已经详细地阅读了全部竞价文件及其附件，包括澄清及参考文件</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。我方已完全清晰理解竞价文件的要求，不存在任何含糊不清和误解之处，同意放弃对这些文件所提出的异议和质疑的权利。</w:t>
      </w:r>
    </w:p>
    <w:p>
      <w:pPr>
        <w:spacing w:line="360" w:lineRule="auto"/>
        <w:ind w:firstLine="420"/>
        <w:rPr>
          <w:rFonts w:ascii="宋体" w:hAnsi="宋体"/>
          <w:szCs w:val="21"/>
        </w:rPr>
      </w:pPr>
      <w:r>
        <w:rPr>
          <w:rFonts w:hint="eastAsia" w:ascii="宋体" w:hAnsi="宋体"/>
          <w:szCs w:val="21"/>
        </w:rPr>
        <w:t>5、我方已毫无保留地向贵方提供一切所需的证明材料。</w:t>
      </w:r>
    </w:p>
    <w:p>
      <w:pPr>
        <w:spacing w:line="360" w:lineRule="auto"/>
        <w:ind w:firstLine="420"/>
        <w:rPr>
          <w:rFonts w:ascii="宋体"/>
          <w:szCs w:val="21"/>
        </w:rPr>
      </w:pPr>
      <w:r>
        <w:rPr>
          <w:rFonts w:hint="eastAsia" w:ascii="宋体"/>
          <w:szCs w:val="21"/>
        </w:rPr>
        <w:t>6、我方同意按照贵方可能提出的要求而提供与竞价有关的任何其它数据、信息或资料。</w:t>
      </w:r>
    </w:p>
    <w:p>
      <w:pPr>
        <w:spacing w:line="360" w:lineRule="auto"/>
        <w:ind w:firstLine="420"/>
        <w:rPr>
          <w:rFonts w:ascii="宋体"/>
          <w:szCs w:val="21"/>
        </w:rPr>
      </w:pPr>
      <w:r>
        <w:rPr>
          <w:rFonts w:hint="eastAsia" w:ascii="宋体"/>
          <w:szCs w:val="21"/>
        </w:rPr>
        <w:t>7、我方如果竞价成功，将保证履行竞价文件及其澄清、修改文件（如果有）中的全部责任和义务，按质、按量、按期完成《用户需求书》及《合同书》中的全部任务。</w:t>
      </w:r>
    </w:p>
    <w:p>
      <w:pPr>
        <w:spacing w:line="360" w:lineRule="auto"/>
        <w:ind w:firstLine="386" w:firstLineChars="184"/>
        <w:rPr>
          <w:rFonts w:ascii="宋体" w:hAnsi="宋体"/>
          <w:szCs w:val="21"/>
        </w:rPr>
      </w:pPr>
      <w:r>
        <w:rPr>
          <w:rFonts w:hint="eastAsia" w:ascii="宋体" w:hAnsi="宋体"/>
          <w:szCs w:val="21"/>
        </w:rPr>
        <w:t>8、我方承诺在本次报价文件中提供的一切文件，无论是原件还是复印件均为真实和准确的，绝无任何虚假、伪造和夸大的成份，否则，愿承担相应的后果和法律责任。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szCs w:val="21"/>
        </w:rPr>
      </w:pPr>
      <w:r>
        <w:rPr>
          <w:rFonts w:hint="eastAsia" w:ascii="宋体" w:hAnsi="宋体"/>
          <w:szCs w:val="21"/>
        </w:rPr>
        <w:t>9、我方报价已包含应向知识产权所有权人支付的所有相关税费，并保证校方在中国使用我方提供的货物时，如有第三方提出侵犯其知识产权主张的，责任由我方承担。</w:t>
      </w:r>
      <w:r>
        <w:rPr>
          <w:rFonts w:hint="eastAsia" w:ascii="宋体"/>
          <w:szCs w:val="21"/>
        </w:rPr>
        <w:t xml:space="preserve"> </w:t>
      </w:r>
    </w:p>
    <w:p>
      <w:pPr>
        <w:spacing w:line="360" w:lineRule="auto"/>
        <w:ind w:left="388"/>
        <w:rPr>
          <w:rFonts w:ascii="宋体"/>
          <w:szCs w:val="21"/>
        </w:rPr>
      </w:pPr>
      <w:r>
        <w:rPr>
          <w:rFonts w:hint="eastAsia" w:ascii="宋体"/>
          <w:szCs w:val="21"/>
        </w:rPr>
        <w:t>10、我方参加政府采购活动前三年内，在经营活动中没有重大违法记录。</w:t>
      </w:r>
    </w:p>
    <w:p>
      <w:pPr>
        <w:spacing w:line="360" w:lineRule="auto"/>
        <w:ind w:left="388"/>
        <w:rPr>
          <w:rFonts w:ascii="宋体"/>
          <w:szCs w:val="21"/>
        </w:rPr>
      </w:pPr>
      <w:r>
        <w:rPr>
          <w:rFonts w:hint="eastAsia" w:ascii="宋体"/>
          <w:szCs w:val="21"/>
        </w:rPr>
        <w:t>11、我方具备履行合同所必需的设备和专业技术能力。</w:t>
      </w:r>
    </w:p>
    <w:p>
      <w:pPr>
        <w:spacing w:line="360" w:lineRule="auto"/>
        <w:ind w:firstLine="420" w:firstLineChars="200"/>
        <w:rPr>
          <w:rFonts w:ascii="宋体"/>
          <w:szCs w:val="21"/>
        </w:rPr>
      </w:pPr>
      <w:r>
        <w:rPr>
          <w:rFonts w:hint="eastAsia" w:ascii="宋体"/>
          <w:szCs w:val="21"/>
        </w:rPr>
        <w:t>12、我方单位负责人为同一人或者存在直接控股、管理关系的不同供应商，不得同时参加本采购项目投标报价。</w:t>
      </w:r>
    </w:p>
    <w:p>
      <w:pPr>
        <w:spacing w:line="360" w:lineRule="auto"/>
        <w:ind w:left="388"/>
        <w:rPr>
          <w:rFonts w:ascii="宋体"/>
          <w:szCs w:val="21"/>
        </w:rPr>
      </w:pPr>
      <w:r>
        <w:rPr>
          <w:rFonts w:hint="eastAsia" w:ascii="宋体"/>
          <w:szCs w:val="21"/>
        </w:rPr>
        <w:t>13、我方对在本函及竞价文件中所作的所有承诺承担法律责任。</w:t>
      </w:r>
    </w:p>
    <w:p>
      <w:pPr>
        <w:spacing w:line="360" w:lineRule="auto"/>
        <w:ind w:firstLine="420" w:firstLineChars="200"/>
        <w:rPr>
          <w:rFonts w:ascii="宋体" w:hAnsi="宋体"/>
          <w:szCs w:val="21"/>
        </w:rPr>
      </w:pPr>
      <w:r>
        <w:rPr>
          <w:rFonts w:hint="eastAsia" w:ascii="宋体" w:hAnsi="宋体"/>
          <w:szCs w:val="21"/>
        </w:rPr>
        <w:t>14、我方完全服从和尊重评委会所作的评定结果，同时清楚理解到报价最低并非意味着必定获得竞价成交资格。</w:t>
      </w:r>
    </w:p>
    <w:p>
      <w:pPr>
        <w:spacing w:line="360" w:lineRule="auto"/>
        <w:ind w:left="-71" w:leftChars="-34" w:firstLine="420" w:firstLineChars="200"/>
        <w:rPr>
          <w:rFonts w:ascii="宋体"/>
          <w:szCs w:val="21"/>
        </w:rPr>
      </w:pPr>
      <w:r>
        <w:rPr>
          <w:rFonts w:hint="eastAsia" w:ascii="宋体"/>
          <w:szCs w:val="21"/>
        </w:rPr>
        <w:t>以上内容如有虚假或与事实不符的，评审委员会可将我方做无效报价处理，我方愿意承担相应的法律责任。</w:t>
      </w:r>
    </w:p>
    <w:p>
      <w:pPr>
        <w:spacing w:line="380" w:lineRule="exact"/>
        <w:ind w:right="246"/>
        <w:rPr>
          <w:rFonts w:ascii="宋体"/>
          <w:szCs w:val="21"/>
        </w:rPr>
      </w:pPr>
    </w:p>
    <w:p>
      <w:pPr>
        <w:spacing w:line="380" w:lineRule="exact"/>
        <w:ind w:right="246"/>
        <w:rPr>
          <w:rFonts w:ascii="宋体"/>
          <w:szCs w:val="21"/>
        </w:rPr>
      </w:pPr>
      <w:r>
        <w:rPr>
          <w:rFonts w:hint="eastAsia" w:ascii="宋体" w:hAnsi="宋体"/>
          <w:szCs w:val="21"/>
        </w:rPr>
        <w:t>报价人：</w:t>
      </w:r>
    </w:p>
    <w:p>
      <w:pPr>
        <w:spacing w:line="380" w:lineRule="exact"/>
        <w:ind w:right="246"/>
        <w:rPr>
          <w:rFonts w:ascii="宋体"/>
          <w:szCs w:val="21"/>
        </w:rPr>
      </w:pPr>
      <w:r>
        <w:rPr>
          <w:rFonts w:hint="eastAsia" w:ascii="宋体" w:hAnsi="宋体"/>
          <w:szCs w:val="21"/>
        </w:rPr>
        <w:t>地址：</w:t>
      </w:r>
    </w:p>
    <w:p>
      <w:pPr>
        <w:spacing w:line="380" w:lineRule="exact"/>
        <w:ind w:right="246"/>
        <w:rPr>
          <w:rFonts w:ascii="宋体"/>
          <w:szCs w:val="21"/>
        </w:rPr>
      </w:pPr>
      <w:r>
        <w:rPr>
          <w:rFonts w:hint="eastAsia" w:ascii="宋体" w:hAnsi="宋体"/>
          <w:szCs w:val="21"/>
        </w:rPr>
        <w:t>传真：</w:t>
      </w:r>
    </w:p>
    <w:p>
      <w:pPr>
        <w:spacing w:line="380" w:lineRule="exact"/>
        <w:ind w:right="33"/>
        <w:rPr>
          <w:rFonts w:ascii="宋体"/>
          <w:szCs w:val="21"/>
        </w:rPr>
      </w:pPr>
      <w:r>
        <w:rPr>
          <w:rFonts w:hint="eastAsia" w:ascii="宋体" w:hAnsi="宋体"/>
          <w:szCs w:val="21"/>
        </w:rPr>
        <w:t>电话：</w:t>
      </w:r>
    </w:p>
    <w:p>
      <w:pPr>
        <w:spacing w:line="380" w:lineRule="exact"/>
        <w:ind w:right="246"/>
        <w:rPr>
          <w:rFonts w:ascii="宋体"/>
          <w:szCs w:val="21"/>
        </w:rPr>
      </w:pPr>
      <w:r>
        <w:rPr>
          <w:rFonts w:hint="eastAsia" w:ascii="宋体" w:hAnsi="宋体"/>
          <w:szCs w:val="21"/>
        </w:rPr>
        <w:t>电子邮件：</w:t>
      </w:r>
    </w:p>
    <w:p>
      <w:pPr>
        <w:spacing w:line="380" w:lineRule="exact"/>
        <w:rPr>
          <w:rFonts w:ascii="宋体"/>
          <w:szCs w:val="21"/>
          <w:u w:val="single"/>
        </w:rPr>
      </w:pPr>
      <w:r>
        <w:rPr>
          <w:rFonts w:hint="eastAsia" w:ascii="宋体" w:hAnsi="宋体"/>
          <w:szCs w:val="21"/>
        </w:rPr>
        <w:t>报价人（法定代表人授权代表）代表签字：</w:t>
      </w:r>
    </w:p>
    <w:p>
      <w:pPr>
        <w:spacing w:line="380" w:lineRule="exact"/>
        <w:rPr>
          <w:rFonts w:ascii="宋体"/>
          <w:szCs w:val="21"/>
          <w:u w:val="single"/>
        </w:rPr>
      </w:pPr>
      <w:r>
        <w:rPr>
          <w:rFonts w:hint="eastAsia" w:ascii="宋体" w:hAnsi="宋体"/>
          <w:szCs w:val="21"/>
        </w:rPr>
        <w:t>报价人</w:t>
      </w:r>
      <w:r>
        <w:rPr>
          <w:rFonts w:ascii="宋体" w:hAnsi="宋体"/>
          <w:szCs w:val="21"/>
        </w:rPr>
        <w:t xml:space="preserve"> (</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 xml:space="preserve"> </w:t>
      </w:r>
    </w:p>
    <w:p>
      <w:pPr>
        <w:spacing w:line="380" w:lineRule="exact"/>
        <w:rPr>
          <w:rFonts w:ascii="宋体"/>
          <w:szCs w:val="21"/>
          <w:u w:val="single"/>
        </w:rPr>
      </w:pPr>
      <w:r>
        <w:rPr>
          <w:rFonts w:hint="eastAsia" w:ascii="宋体" w:hAnsi="宋体"/>
          <w:szCs w:val="21"/>
        </w:rPr>
        <w:t>日期：</w:t>
      </w:r>
    </w:p>
    <w:p>
      <w:pPr>
        <w:spacing w:line="380" w:lineRule="exact"/>
        <w:ind w:firstLine="420"/>
        <w:rPr>
          <w:rFonts w:ascii="宋体"/>
          <w:b/>
          <w:sz w:val="30"/>
          <w:szCs w:val="30"/>
        </w:rPr>
      </w:pPr>
    </w:p>
    <w:p>
      <w:pPr>
        <w:pStyle w:val="45"/>
        <w:spacing w:line="360" w:lineRule="auto"/>
        <w:ind w:left="0"/>
        <w:rPr>
          <w:rFonts w:ascii="宋体"/>
          <w:b/>
          <w:sz w:val="30"/>
          <w:szCs w:val="30"/>
        </w:rPr>
      </w:pPr>
      <w:r>
        <w:rPr>
          <w:rFonts w:hint="eastAsia" w:ascii="宋体" w:hAnsi="宋体"/>
          <w:b/>
          <w:sz w:val="30"/>
          <w:szCs w:val="30"/>
        </w:rPr>
        <w:t>二、法定代表人</w:t>
      </w:r>
      <w:r>
        <w:rPr>
          <w:rFonts w:ascii="宋体" w:hAnsi="宋体"/>
          <w:b/>
          <w:sz w:val="30"/>
          <w:szCs w:val="30"/>
        </w:rPr>
        <w:t>/</w:t>
      </w:r>
      <w:r>
        <w:rPr>
          <w:rFonts w:hint="eastAsia" w:ascii="宋体" w:hAnsi="宋体"/>
          <w:b/>
          <w:sz w:val="30"/>
          <w:szCs w:val="30"/>
        </w:rPr>
        <w:t>负责人资格证明书及授权委托书</w:t>
      </w:r>
    </w:p>
    <w:p>
      <w:pPr>
        <w:spacing w:line="360" w:lineRule="auto"/>
        <w:jc w:val="center"/>
        <w:rPr>
          <w:rFonts w:ascii="宋体"/>
          <w:b/>
          <w:sz w:val="24"/>
        </w:rPr>
      </w:pPr>
      <w:r>
        <w:rPr>
          <w:rFonts w:hint="eastAsia" w:ascii="宋体" w:hAnsi="宋体"/>
          <w:b/>
          <w:sz w:val="24"/>
        </w:rPr>
        <w:t>（</w:t>
      </w:r>
      <w:r>
        <w:rPr>
          <w:rFonts w:ascii="宋体" w:hAnsi="宋体"/>
          <w:b/>
          <w:sz w:val="24"/>
        </w:rPr>
        <w:t>1</w:t>
      </w:r>
      <w:r>
        <w:rPr>
          <w:rFonts w:hint="eastAsia" w:ascii="宋体" w:hAnsi="宋体"/>
          <w:b/>
          <w:sz w:val="24"/>
        </w:rPr>
        <w:t>）法定代表人</w:t>
      </w:r>
      <w:r>
        <w:rPr>
          <w:rFonts w:ascii="宋体" w:hAnsi="宋体"/>
          <w:b/>
          <w:sz w:val="24"/>
        </w:rPr>
        <w:t>/</w:t>
      </w:r>
      <w:r>
        <w:rPr>
          <w:rFonts w:hint="eastAsia" w:ascii="宋体" w:hAnsi="宋体"/>
          <w:b/>
          <w:sz w:val="24"/>
        </w:rPr>
        <w:t>负责人资格证明书</w:t>
      </w:r>
    </w:p>
    <w:p>
      <w:pPr>
        <w:spacing w:line="360" w:lineRule="auto"/>
        <w:rPr>
          <w:rFonts w:ascii="宋体"/>
          <w:szCs w:val="21"/>
        </w:rPr>
      </w:pPr>
      <w:r>
        <w:rPr>
          <w:rFonts w:hint="eastAsia" w:ascii="宋体" w:hAnsi="宋体"/>
          <w:szCs w:val="21"/>
        </w:rPr>
        <w:t>致：</w:t>
      </w:r>
      <w:r>
        <w:rPr>
          <w:rFonts w:hint="eastAsia" w:ascii="宋体" w:hAnsi="宋体"/>
          <w:b/>
          <w:szCs w:val="21"/>
        </w:rPr>
        <w:t>广东省机械技师学院</w:t>
      </w:r>
    </w:p>
    <w:p>
      <w:pPr>
        <w:spacing w:line="360" w:lineRule="auto"/>
        <w:rPr>
          <w:rFonts w:ascii="宋体"/>
          <w:szCs w:val="21"/>
        </w:rPr>
      </w:pPr>
    </w:p>
    <w:p>
      <w:pPr>
        <w:spacing w:line="360" w:lineRule="auto"/>
        <w:rPr>
          <w:rFonts w:ascii="宋体"/>
          <w:szCs w:val="21"/>
        </w:rPr>
      </w:pPr>
      <w:r>
        <w:rPr>
          <w:rFonts w:hint="eastAsia" w:ascii="宋体" w:hAnsi="宋体"/>
          <w:szCs w:val="21"/>
          <w:u w:val="single"/>
        </w:rPr>
        <w:t xml:space="preserve">             </w:t>
      </w:r>
      <w:r>
        <w:rPr>
          <w:rFonts w:hint="eastAsia" w:ascii="宋体" w:hAnsi="宋体"/>
          <w:szCs w:val="21"/>
        </w:rPr>
        <w:t>同志，现任我单位职务，为法定代表人，特此证明。</w:t>
      </w:r>
    </w:p>
    <w:p>
      <w:pPr>
        <w:spacing w:line="360" w:lineRule="auto"/>
        <w:ind w:firstLine="210"/>
        <w:rPr>
          <w:rFonts w:ascii="宋体"/>
          <w:szCs w:val="21"/>
        </w:rPr>
      </w:pPr>
      <w:r>
        <w:rPr>
          <w:rFonts w:hint="eastAsia" w:ascii="宋体" w:hAnsi="宋体"/>
          <w:szCs w:val="21"/>
        </w:rPr>
        <w:t>签发日期：单位：（盖章）</w:t>
      </w:r>
    </w:p>
    <w:p>
      <w:pPr>
        <w:spacing w:line="360" w:lineRule="auto"/>
        <w:ind w:firstLine="210"/>
        <w:rPr>
          <w:rFonts w:ascii="宋体"/>
          <w:szCs w:val="21"/>
        </w:rPr>
      </w:pPr>
      <w:r>
        <w:rPr>
          <w:rFonts w:hint="eastAsia" w:ascii="宋体" w:hAnsi="宋体"/>
          <w:szCs w:val="21"/>
        </w:rPr>
        <w:t>附：代表人性别：年龄：身份证号码：</w:t>
      </w:r>
    </w:p>
    <w:p>
      <w:pPr>
        <w:spacing w:line="360" w:lineRule="auto"/>
        <w:ind w:firstLine="210"/>
        <w:rPr>
          <w:rFonts w:ascii="宋体"/>
          <w:szCs w:val="21"/>
        </w:rPr>
      </w:pPr>
      <w:r>
        <w:rPr>
          <w:rFonts w:hint="eastAsia" w:ascii="宋体" w:hAnsi="宋体"/>
          <w:szCs w:val="21"/>
        </w:rPr>
        <w:t>联系电话：</w:t>
      </w:r>
    </w:p>
    <w:p>
      <w:pPr>
        <w:spacing w:line="360" w:lineRule="auto"/>
        <w:ind w:firstLine="210"/>
        <w:rPr>
          <w:rFonts w:ascii="宋体"/>
          <w:szCs w:val="21"/>
        </w:rPr>
      </w:pPr>
      <w:r>
        <w:rPr>
          <w:rFonts w:hint="eastAsia" w:ascii="宋体" w:hAnsi="宋体"/>
          <w:szCs w:val="21"/>
        </w:rPr>
        <w:t>营业执照号码：经济性质：</w:t>
      </w:r>
    </w:p>
    <w:p>
      <w:pPr>
        <w:spacing w:line="360" w:lineRule="auto"/>
        <w:rPr>
          <w:rFonts w:ascii="宋体"/>
          <w:szCs w:val="21"/>
        </w:rPr>
      </w:pPr>
    </w:p>
    <w:p>
      <w:pPr>
        <w:spacing w:line="360" w:lineRule="auto"/>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rPr>
          <w:rFonts w:ascii="宋体"/>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229870</wp:posOffset>
                </wp:positionV>
                <wp:extent cx="2333625" cy="1584325"/>
                <wp:effectExtent l="4445" t="4445" r="5080" b="11430"/>
                <wp:wrapNone/>
                <wp:docPr id="1" name="自选图形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自选图形1" o:spid="_x0000_s1026" o:spt="176" type="#_x0000_t176" style="position:absolute;left:0pt;margin-left:111.75pt;margin-top:18.1pt;height:124.75pt;width:183.75pt;z-index:251659264;mso-width-relative:page;mso-height-relative:page;" fillcolor="#FFFFFF" filled="t" stroked="t" coordsize="21600,21600" o:gfxdata="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IJOQa2AAAAAoBAAAP&#10;AAAAAAAAAAEAIAAAACIAAABkcnMvZG93bnJldi54bWxQSwECFAAUAAAACACHTuJAcY3agFECAACj&#10;BAAADgAAAAAAAAABACAAAAAnAQAAZHJzL2Uyb0RvYy54bWxQSwUGAAAAAAYABgBZAQAA6gUAAAAA&#10;">
                <v:fill on="t" focussize="0,0"/>
                <v:stroke color="#000000" miterlimit="8"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v:textbox>
              </v:shape>
            </w:pict>
          </mc:Fallback>
        </mc:AlternateContent>
      </w:r>
    </w:p>
    <w:p>
      <w:pPr>
        <w:spacing w:line="360" w:lineRule="auto"/>
        <w:rPr>
          <w:rFonts w:ascii="宋体"/>
          <w:szCs w:val="21"/>
        </w:rPr>
      </w:pPr>
    </w:p>
    <w:p>
      <w:pPr>
        <w:spacing w:line="360" w:lineRule="auto"/>
        <w:rPr>
          <w:rFonts w:asci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b/>
          <w:szCs w:val="21"/>
        </w:rPr>
      </w:pPr>
      <w:r>
        <w:rPr>
          <w:rFonts w:ascii="宋体" w:hAnsi="宋体"/>
          <w:b/>
          <w:szCs w:val="21"/>
        </w:rPr>
        <w:t xml:space="preserve"> (</w:t>
      </w:r>
      <w:r>
        <w:rPr>
          <w:rFonts w:hint="eastAsia" w:ascii="宋体" w:hAnsi="宋体"/>
          <w:b/>
          <w:szCs w:val="21"/>
        </w:rPr>
        <w:t>为避免废标，请供应商务必提供本附件</w:t>
      </w:r>
      <w:r>
        <w:rPr>
          <w:rFonts w:ascii="宋体" w:hAnsi="宋体"/>
          <w:b/>
          <w:szCs w:val="21"/>
        </w:rPr>
        <w:t>)</w:t>
      </w:r>
    </w:p>
    <w:p>
      <w:pPr>
        <w:spacing w:line="360" w:lineRule="auto"/>
        <w:rPr>
          <w:rFonts w:ascii="宋体"/>
          <w:b/>
          <w:szCs w:val="21"/>
        </w:rPr>
      </w:pPr>
    </w:p>
    <w:p>
      <w:pPr>
        <w:spacing w:line="360" w:lineRule="auto"/>
        <w:rPr>
          <w:rFonts w:ascii="宋体"/>
          <w:b/>
          <w:szCs w:val="21"/>
        </w:rPr>
      </w:pPr>
    </w:p>
    <w:p>
      <w:pPr>
        <w:spacing w:line="360" w:lineRule="auto"/>
        <w:rPr>
          <w:rFonts w:ascii="宋体"/>
          <w:b/>
          <w:szCs w:val="21"/>
        </w:rPr>
      </w:pPr>
    </w:p>
    <w:p>
      <w:pPr>
        <w:spacing w:line="360" w:lineRule="auto"/>
        <w:rPr>
          <w:rFonts w:ascii="宋体"/>
          <w:b/>
          <w:szCs w:val="21"/>
        </w:rPr>
      </w:pPr>
      <w:r>
        <w:br w:type="page"/>
      </w:r>
    </w:p>
    <w:p>
      <w:pPr>
        <w:spacing w:line="360" w:lineRule="auto"/>
        <w:jc w:val="center"/>
        <w:rPr>
          <w:rFonts w:ascii="宋体"/>
          <w:b/>
          <w:sz w:val="24"/>
        </w:rPr>
      </w:pPr>
      <w:r>
        <w:rPr>
          <w:rFonts w:hint="eastAsia" w:ascii="宋体" w:hAnsi="宋体"/>
          <w:b/>
          <w:sz w:val="24"/>
        </w:rPr>
        <w:t>（</w:t>
      </w:r>
      <w:r>
        <w:rPr>
          <w:rFonts w:ascii="宋体" w:hAnsi="宋体"/>
          <w:b/>
          <w:sz w:val="24"/>
        </w:rPr>
        <w:t>2</w:t>
      </w:r>
      <w:r>
        <w:rPr>
          <w:rFonts w:hint="eastAsia" w:ascii="宋体" w:hAnsi="宋体"/>
          <w:b/>
          <w:sz w:val="24"/>
        </w:rPr>
        <w:t>）法定代表人</w:t>
      </w:r>
      <w:r>
        <w:rPr>
          <w:rFonts w:ascii="宋体" w:hAnsi="宋体"/>
          <w:b/>
          <w:sz w:val="24"/>
        </w:rPr>
        <w:t>/</w:t>
      </w:r>
      <w:r>
        <w:rPr>
          <w:rFonts w:hint="eastAsia" w:ascii="宋体" w:hAnsi="宋体"/>
          <w:b/>
          <w:sz w:val="24"/>
        </w:rPr>
        <w:t>负责人授权委托书</w:t>
      </w:r>
    </w:p>
    <w:p>
      <w:pPr>
        <w:spacing w:line="360" w:lineRule="auto"/>
        <w:rPr>
          <w:rFonts w:ascii="宋体"/>
          <w:szCs w:val="21"/>
        </w:rPr>
      </w:pPr>
    </w:p>
    <w:p>
      <w:pPr>
        <w:spacing w:line="360" w:lineRule="auto"/>
        <w:rPr>
          <w:rFonts w:ascii="宋体"/>
          <w:szCs w:val="21"/>
        </w:rPr>
      </w:pPr>
      <w:r>
        <w:rPr>
          <w:rFonts w:hint="eastAsia" w:ascii="宋体" w:hAnsi="宋体"/>
          <w:szCs w:val="21"/>
        </w:rPr>
        <w:t>致：</w:t>
      </w:r>
      <w:r>
        <w:rPr>
          <w:rFonts w:hint="eastAsia" w:ascii="宋体" w:hAnsi="宋体"/>
          <w:b/>
          <w:szCs w:val="21"/>
        </w:rPr>
        <w:t>广东省机械技师学院</w:t>
      </w:r>
    </w:p>
    <w:p>
      <w:pPr>
        <w:spacing w:line="360" w:lineRule="auto"/>
        <w:rPr>
          <w:rFonts w:ascii="宋体"/>
          <w:szCs w:val="21"/>
        </w:rPr>
      </w:pPr>
    </w:p>
    <w:p>
      <w:pPr>
        <w:spacing w:line="360" w:lineRule="auto"/>
        <w:ind w:firstLine="420"/>
        <w:rPr>
          <w:rFonts w:asci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pPr>
        <w:spacing w:line="360" w:lineRule="auto"/>
        <w:rPr>
          <w:rFonts w:ascii="宋体"/>
          <w:szCs w:val="21"/>
        </w:rPr>
      </w:pPr>
      <w:r>
        <w:rPr>
          <w:rFonts w:hint="eastAsia" w:ascii="宋体" w:hAnsi="宋体"/>
          <w:szCs w:val="21"/>
        </w:rPr>
        <w:t>。</w:t>
      </w:r>
    </w:p>
    <w:p>
      <w:pPr>
        <w:spacing w:line="360" w:lineRule="auto"/>
        <w:rPr>
          <w:rFonts w:ascii="宋体"/>
          <w:szCs w:val="21"/>
        </w:rPr>
      </w:pPr>
      <w:r>
        <w:rPr>
          <w:rFonts w:hint="eastAsia" w:ascii="宋体" w:hAnsi="宋体"/>
          <w:szCs w:val="21"/>
        </w:rPr>
        <w:t>授权单位：（盖章）法定代表人（签名或盖私章）</w:t>
      </w:r>
    </w:p>
    <w:p>
      <w:pPr>
        <w:spacing w:line="360" w:lineRule="auto"/>
        <w:rPr>
          <w:rFonts w:ascii="宋体"/>
          <w:szCs w:val="21"/>
        </w:rPr>
      </w:pPr>
      <w:r>
        <w:rPr>
          <w:rFonts w:hint="eastAsia" w:ascii="宋体" w:hAnsi="宋体"/>
          <w:szCs w:val="21"/>
        </w:rPr>
        <w:t>有效期限：至年月日签发日期：</w:t>
      </w:r>
    </w:p>
    <w:p>
      <w:pPr>
        <w:spacing w:line="360" w:lineRule="auto"/>
        <w:rPr>
          <w:rFonts w:ascii="宋体"/>
          <w:szCs w:val="21"/>
        </w:rPr>
      </w:pPr>
      <w:r>
        <w:rPr>
          <w:rFonts w:hint="eastAsia" w:ascii="宋体" w:hAnsi="宋体"/>
          <w:szCs w:val="21"/>
        </w:rPr>
        <w:t>附：代理人性别：年龄：职务：身份证号码：</w:t>
      </w:r>
    </w:p>
    <w:p>
      <w:pPr>
        <w:spacing w:line="360" w:lineRule="auto"/>
        <w:rPr>
          <w:rFonts w:ascii="宋体"/>
          <w:szCs w:val="21"/>
        </w:rPr>
      </w:pPr>
      <w:r>
        <w:rPr>
          <w:rFonts w:ascii="宋体" w:hAnsi="宋体"/>
          <w:szCs w:val="21"/>
        </w:rPr>
        <w:t xml:space="preserve">  </w:t>
      </w:r>
      <w:r>
        <w:rPr>
          <w:rFonts w:hint="eastAsia" w:ascii="宋体" w:hAnsi="宋体"/>
          <w:szCs w:val="21"/>
        </w:rPr>
        <w:t>联系电话：</w:t>
      </w:r>
    </w:p>
    <w:p>
      <w:pPr>
        <w:spacing w:line="360" w:lineRule="auto"/>
        <w:ind w:firstLine="210"/>
        <w:rPr>
          <w:rFonts w:ascii="宋体"/>
          <w:szCs w:val="21"/>
        </w:rPr>
      </w:pPr>
      <w:r>
        <w:rPr>
          <w:rFonts w:hint="eastAsia" w:ascii="宋体" w:hAnsi="宋体"/>
          <w:szCs w:val="21"/>
        </w:rPr>
        <w:t>营业执照号码：经济性质：</w:t>
      </w:r>
    </w:p>
    <w:p>
      <w:pPr>
        <w:spacing w:line="360" w:lineRule="auto"/>
        <w:rPr>
          <w:rFonts w:ascii="宋体"/>
          <w:szCs w:val="21"/>
        </w:rPr>
      </w:pPr>
    </w:p>
    <w:p>
      <w:pPr>
        <w:spacing w:line="360" w:lineRule="auto"/>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rPr>
          <w:rFonts w:ascii="宋体"/>
          <w:b/>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ind w:firstLine="630"/>
        <w:rPr>
          <w:rFonts w:ascii="宋体"/>
          <w:szCs w:val="21"/>
        </w:rPr>
      </w:pPr>
      <w:r>
        <w:rPr>
          <w:rFonts w:ascii="宋体" w:hAnsi="宋体"/>
          <w:szCs w:val="21"/>
        </w:rPr>
        <w:t>4</w:t>
      </w:r>
      <w:r>
        <w:rPr>
          <w:rFonts w:hint="eastAsia" w:ascii="宋体" w:hAnsi="宋体"/>
          <w:szCs w:val="21"/>
        </w:rPr>
        <w:t>、授权权限：全权代表本公司参与上述采购项目的报价响应，负责提供与签署确认一切文书资料，以及向贵方递交的任何补充承诺。</w:t>
      </w:r>
    </w:p>
    <w:p>
      <w:pPr>
        <w:spacing w:line="360" w:lineRule="auto"/>
        <w:ind w:firstLine="645"/>
        <w:rPr>
          <w:rFonts w:ascii="宋体"/>
          <w:szCs w:val="21"/>
        </w:rPr>
      </w:pPr>
      <w:r>
        <w:rPr>
          <w:rFonts w:ascii="宋体" w:hAnsi="宋体"/>
          <w:szCs w:val="21"/>
        </w:rPr>
        <w:t>5</w:t>
      </w:r>
      <w:r>
        <w:rPr>
          <w:rFonts w:hint="eastAsia" w:ascii="宋体" w:hAnsi="宋体"/>
          <w:szCs w:val="21"/>
        </w:rPr>
        <w:t>、有效期限：与本公司报价文件中标注的报价有效期相同，自本单位盖公章之日起生效。</w:t>
      </w:r>
    </w:p>
    <w:p>
      <w:pPr>
        <w:spacing w:line="360" w:lineRule="auto"/>
        <w:ind w:firstLine="645"/>
        <w:rPr>
          <w:rFonts w:ascii="宋体"/>
          <w:szCs w:val="21"/>
        </w:rPr>
      </w:pPr>
      <w:r>
        <w:rPr>
          <w:rFonts w:ascii="宋体" w:hAnsi="宋体"/>
          <w:szCs w:val="21"/>
        </w:rPr>
        <w:t>6</w:t>
      </w:r>
      <w:r>
        <w:rPr>
          <w:rFonts w:hint="eastAsia" w:ascii="宋体" w:hAnsi="宋体"/>
          <w:szCs w:val="21"/>
        </w:rPr>
        <w:t>、报价签字代表为法定代表人，则本表不适用。</w:t>
      </w:r>
    </w:p>
    <w:p>
      <w:pPr>
        <w:spacing w:line="360" w:lineRule="auto"/>
        <w:ind w:firstLine="632"/>
        <w:rPr>
          <w:rFonts w:ascii="宋体"/>
          <w:b/>
          <w:szCs w:val="21"/>
        </w:rPr>
      </w:pPr>
    </w:p>
    <w:p>
      <w:pPr>
        <w:spacing w:line="360" w:lineRule="auto"/>
        <w:ind w:firstLine="420"/>
        <w:rPr>
          <w:rFonts w:ascii="宋体"/>
          <w:szCs w:val="21"/>
          <w:u w:val="single"/>
        </w:rPr>
      </w:pPr>
    </w:p>
    <w:p>
      <w:pPr>
        <w:spacing w:line="360" w:lineRule="auto"/>
        <w:ind w:firstLine="420"/>
        <w:rPr>
          <w:rFonts w:ascii="宋体"/>
          <w:szCs w:val="21"/>
          <w:u w:val="single"/>
        </w:rPr>
      </w:pPr>
      <w: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自选图形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自选图形2"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aAf/rXAAAACQEAAA8A&#10;AAAAAAAAAQAgAAAAIgAAAGRycy9kb3ducmV2LnhtbFBLAQIUABQAAAAIAIdO4kAyAeOVUQIAAKME&#10;AAAOAAAAAAAAAAEAIAAAACYBAABkcnMvZTJvRG9jLnhtbFBLBQYAAAAABgAGAFkBAADpBQAAAAA=&#10;">
                <v:fill on="t" focussize="0,0"/>
                <v:stroke color="#000000" miterlimit="8"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v:textbox>
              </v:shape>
            </w:pict>
          </mc:Fallback>
        </mc:AlternateContent>
      </w:r>
    </w:p>
    <w:p>
      <w:pPr>
        <w:spacing w:line="360" w:lineRule="auto"/>
        <w:rPr>
          <w:rFonts w:ascii="宋体"/>
          <w:b/>
          <w:szCs w:val="21"/>
        </w:rPr>
      </w:pPr>
    </w:p>
    <w:p>
      <w:pPr>
        <w:spacing w:line="360" w:lineRule="auto"/>
        <w:jc w:val="center"/>
        <w:rPr>
          <w:rFonts w:ascii="宋体"/>
          <w:b/>
          <w:szCs w:val="21"/>
        </w:rPr>
      </w:pPr>
    </w:p>
    <w:p>
      <w:pPr>
        <w:spacing w:line="360" w:lineRule="auto"/>
        <w:jc w:val="center"/>
        <w:rPr>
          <w:rFonts w:ascii="宋体"/>
          <w:b/>
          <w:szCs w:val="21"/>
        </w:rPr>
      </w:pPr>
    </w:p>
    <w:p>
      <w:pPr>
        <w:spacing w:line="480" w:lineRule="exact"/>
        <w:rPr>
          <w:rFonts w:ascii="宋体"/>
          <w:b/>
          <w:sz w:val="32"/>
          <w:szCs w:val="32"/>
        </w:rPr>
      </w:pPr>
      <w:bookmarkStart w:id="5" w:name="_Toc202252035"/>
      <w:bookmarkEnd w:id="5"/>
      <w:bookmarkStart w:id="6" w:name="_Toc202820352"/>
      <w:bookmarkEnd w:id="6"/>
      <w:bookmarkStart w:id="7" w:name="_Toc202251076"/>
      <w:bookmarkEnd w:id="7"/>
      <w:bookmarkStart w:id="8" w:name="_Toc202816997"/>
      <w:bookmarkEnd w:id="8"/>
      <w:bookmarkStart w:id="9" w:name="_Toc202254106"/>
      <w:bookmarkEnd w:id="9"/>
      <w:bookmarkStart w:id="10" w:name="_Toc202251701"/>
      <w:bookmarkEnd w:id="10"/>
      <w:bookmarkStart w:id="11" w:name="_Toc202819879"/>
      <w:bookmarkEnd w:id="11"/>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24"/>
        </w:rPr>
      </w:pPr>
      <w:r>
        <w:rPr>
          <w:rFonts w:hint="eastAsia" w:ascii="宋体" w:hAnsi="宋体"/>
          <w:b/>
          <w:sz w:val="32"/>
          <w:szCs w:val="32"/>
        </w:rPr>
        <w:t>三、</w:t>
      </w:r>
      <w:r>
        <w:rPr>
          <w:rFonts w:hint="eastAsia" w:ascii="宋体" w:hAnsi="宋体"/>
          <w:b/>
          <w:sz w:val="24"/>
          <w:lang w:val="en-GB"/>
        </w:rPr>
        <w:t>报价人资格性文件</w:t>
      </w:r>
    </w:p>
    <w:p>
      <w:pPr>
        <w:spacing w:line="360" w:lineRule="auto"/>
        <w:ind w:firstLine="315"/>
        <w:rPr>
          <w:rFonts w:ascii="宋体"/>
          <w:szCs w:val="21"/>
        </w:rPr>
      </w:pPr>
      <w:r>
        <w:rPr>
          <w:rFonts w:ascii="宋体" w:hAnsi="宋体"/>
          <w:szCs w:val="21"/>
        </w:rPr>
        <w:t>(</w:t>
      </w:r>
      <w:r>
        <w:rPr>
          <w:rFonts w:hint="eastAsia" w:ascii="宋体" w:hAnsi="宋体"/>
          <w:szCs w:val="21"/>
        </w:rPr>
        <w:t>请扼要叙述</w:t>
      </w:r>
      <w:r>
        <w:rPr>
          <w:rFonts w:ascii="宋体" w:hAnsi="宋体"/>
          <w:szCs w:val="21"/>
        </w:rPr>
        <w:t>)</w:t>
      </w:r>
    </w:p>
    <w:p>
      <w:pPr>
        <w:numPr>
          <w:ilvl w:val="0"/>
          <w:numId w:val="17"/>
        </w:numPr>
        <w:spacing w:line="360" w:lineRule="auto"/>
        <w:ind w:left="360" w:hanging="360"/>
        <w:rPr>
          <w:rFonts w:ascii="宋体" w:cs="宋体"/>
          <w:szCs w:val="21"/>
        </w:rPr>
      </w:pPr>
      <w:r>
        <w:rPr>
          <w:rFonts w:hint="eastAsia" w:ascii="宋体" w:hAnsi="宋体"/>
          <w:szCs w:val="21"/>
        </w:rPr>
        <w:t>企业法人营业执照副本复印件；</w:t>
      </w:r>
    </w:p>
    <w:p>
      <w:pPr>
        <w:numPr>
          <w:ilvl w:val="0"/>
          <w:numId w:val="17"/>
        </w:numPr>
        <w:spacing w:line="360" w:lineRule="auto"/>
        <w:ind w:left="360" w:hanging="360"/>
        <w:rPr>
          <w:rFonts w:ascii="宋体" w:cs="宋体"/>
          <w:szCs w:val="21"/>
        </w:rPr>
      </w:pPr>
      <w:r>
        <w:rPr>
          <w:rFonts w:hint="eastAsia" w:ascii="宋体" w:hAnsi="宋体"/>
          <w:szCs w:val="21"/>
        </w:rPr>
        <w:t>税务登记证副本复印件；</w:t>
      </w:r>
    </w:p>
    <w:p>
      <w:pPr>
        <w:numPr>
          <w:ilvl w:val="0"/>
          <w:numId w:val="17"/>
        </w:numPr>
        <w:spacing w:line="360" w:lineRule="auto"/>
        <w:ind w:left="360" w:hanging="360"/>
        <w:rPr>
          <w:rFonts w:ascii="宋体" w:cs="宋体"/>
          <w:szCs w:val="21"/>
        </w:rPr>
      </w:pPr>
      <w:r>
        <w:rPr>
          <w:rFonts w:hint="eastAsia" w:ascii="宋体" w:hAnsi="宋体"/>
          <w:szCs w:val="21"/>
        </w:rPr>
        <w:t>组织机构代码证副本复印件；</w:t>
      </w:r>
    </w:p>
    <w:p>
      <w:pPr>
        <w:numPr>
          <w:ilvl w:val="0"/>
          <w:numId w:val="17"/>
        </w:numPr>
        <w:spacing w:line="360" w:lineRule="auto"/>
        <w:ind w:left="360" w:hanging="360"/>
        <w:rPr>
          <w:rFonts w:ascii="宋体" w:hAnsi="宋体"/>
          <w:szCs w:val="21"/>
        </w:rPr>
      </w:pPr>
      <w:r>
        <w:rPr>
          <w:rFonts w:hint="eastAsia" w:ascii="宋体" w:hAnsi="宋体"/>
          <w:szCs w:val="21"/>
        </w:rPr>
        <w:t>报价人参加政府采购活动前三年内，在经营活动中没有重大违法记录证明（提供书面承诺，可参考附件1）；</w:t>
      </w:r>
    </w:p>
    <w:p>
      <w:pPr>
        <w:numPr>
          <w:ilvl w:val="0"/>
          <w:numId w:val="17"/>
        </w:numPr>
        <w:spacing w:line="360" w:lineRule="auto"/>
        <w:ind w:left="360" w:hanging="360"/>
        <w:rPr>
          <w:rFonts w:ascii="宋体"/>
          <w:szCs w:val="21"/>
        </w:rPr>
      </w:pPr>
      <w:r>
        <w:rPr>
          <w:rFonts w:hint="eastAsia" w:ascii="宋体"/>
          <w:szCs w:val="21"/>
        </w:rPr>
        <w:t>单位负责人为同一人或者存在直接控股、管理关系的不同供应商，不得同时参加本采购项目投标报价（报价人出具书面承诺书）。</w:t>
      </w:r>
    </w:p>
    <w:p>
      <w:pPr>
        <w:spacing w:line="360" w:lineRule="auto"/>
        <w:ind w:left="180"/>
        <w:rPr>
          <w:b/>
        </w:rPr>
      </w:pPr>
      <w:r>
        <w:rPr>
          <w:rFonts w:hint="eastAsia" w:ascii="宋体" w:hAnsi="宋体"/>
          <w:b/>
          <w:szCs w:val="21"/>
        </w:rPr>
        <w:t>上述资料外，可提供的其它公司证明文件或材料，所提供的所有证件获证明需加盖公司公章。</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报价人法定代表人（或法定代表人授权代表）签字：</w:t>
      </w:r>
    </w:p>
    <w:p>
      <w:pPr>
        <w:spacing w:line="360" w:lineRule="auto"/>
        <w:rPr>
          <w:rFonts w:ascii="宋体"/>
          <w:szCs w:val="21"/>
          <w:u w:val="single"/>
        </w:rPr>
      </w:pPr>
      <w:r>
        <w:rPr>
          <w:rFonts w:hint="eastAsia" w:ascii="宋体" w:hAnsi="宋体"/>
          <w:szCs w:val="21"/>
        </w:rPr>
        <w:t>报价人名称（签章）：</w:t>
      </w:r>
    </w:p>
    <w:p>
      <w:pPr>
        <w:spacing w:line="360" w:lineRule="auto"/>
        <w:rPr>
          <w:rFonts w:ascii="宋体"/>
          <w:szCs w:val="21"/>
        </w:rPr>
      </w:pPr>
      <w:r>
        <w:rPr>
          <w:rFonts w:hint="eastAsia" w:ascii="宋体" w:hAnsi="宋体"/>
          <w:szCs w:val="21"/>
        </w:rPr>
        <w:t>日期：年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autoSpaceDE w:val="0"/>
        <w:autoSpaceDN w:val="0"/>
        <w:adjustRightInd w:val="0"/>
        <w:rPr>
          <w:rFonts w:ascii="宋体" w:hAnsi="宋体"/>
          <w:b/>
        </w:rPr>
      </w:pPr>
      <w:r>
        <w:br w:type="page"/>
      </w:r>
      <w:bookmarkStart w:id="12" w:name="_Toc202252036"/>
      <w:bookmarkEnd w:id="12"/>
      <w:bookmarkStart w:id="13" w:name="_Toc202251702"/>
      <w:bookmarkEnd w:id="13"/>
      <w:bookmarkStart w:id="14" w:name="_Toc202816998"/>
      <w:bookmarkEnd w:id="14"/>
      <w:bookmarkStart w:id="15" w:name="_Toc202251077"/>
      <w:bookmarkEnd w:id="15"/>
      <w:bookmarkStart w:id="16" w:name="_Toc202820353"/>
      <w:bookmarkEnd w:id="16"/>
      <w:bookmarkStart w:id="17" w:name="_Toc202254107"/>
      <w:bookmarkEnd w:id="17"/>
      <w:bookmarkStart w:id="18" w:name="_Toc202819880"/>
      <w:bookmarkEnd w:id="18"/>
      <w:r>
        <w:rPr>
          <w:rFonts w:hint="eastAsia" w:ascii="宋体" w:hAnsi="宋体"/>
          <w:b/>
        </w:rPr>
        <w:t>附件1：</w:t>
      </w:r>
    </w:p>
    <w:p>
      <w:pPr>
        <w:autoSpaceDE w:val="0"/>
        <w:autoSpaceDN w:val="0"/>
        <w:adjustRightInd w:val="0"/>
        <w:rPr>
          <w:rFonts w:ascii="宋体" w:hAnsi="宋体"/>
        </w:rPr>
      </w:pPr>
    </w:p>
    <w:p>
      <w:pPr>
        <w:autoSpaceDE w:val="0"/>
        <w:autoSpaceDN w:val="0"/>
        <w:adjustRightInd w:val="0"/>
        <w:ind w:firstLine="482" w:firstLineChars="150"/>
        <w:jc w:val="center"/>
        <w:rPr>
          <w:rFonts w:ascii="宋体" w:hAnsi="宋体"/>
          <w:b/>
          <w:sz w:val="32"/>
          <w:szCs w:val="32"/>
        </w:rPr>
      </w:pPr>
      <w:r>
        <w:rPr>
          <w:rFonts w:ascii="宋体" w:hAnsi="宋体"/>
          <w:b/>
          <w:sz w:val="32"/>
          <w:szCs w:val="32"/>
        </w:rPr>
        <w:t>诚信</w:t>
      </w:r>
      <w:r>
        <w:rPr>
          <w:rFonts w:hint="eastAsia" w:ascii="宋体" w:hAnsi="宋体"/>
          <w:b/>
          <w:sz w:val="32"/>
          <w:szCs w:val="32"/>
        </w:rPr>
        <w:t>报价</w:t>
      </w:r>
      <w:r>
        <w:rPr>
          <w:rFonts w:ascii="宋体" w:hAnsi="宋体"/>
          <w:b/>
          <w:sz w:val="32"/>
          <w:szCs w:val="32"/>
        </w:rPr>
        <w:t>承诺书</w:t>
      </w:r>
    </w:p>
    <w:p>
      <w:pPr>
        <w:autoSpaceDE w:val="0"/>
        <w:autoSpaceDN w:val="0"/>
        <w:adjustRightInd w:val="0"/>
        <w:spacing w:line="360" w:lineRule="auto"/>
        <w:ind w:firstLine="315" w:firstLineChars="150"/>
        <w:rPr>
          <w:rFonts w:ascii="宋体" w:hAnsi="宋体"/>
        </w:rPr>
      </w:pPr>
    </w:p>
    <w:p>
      <w:pPr>
        <w:autoSpaceDE w:val="0"/>
        <w:autoSpaceDN w:val="0"/>
        <w:adjustRightInd w:val="0"/>
        <w:spacing w:line="360" w:lineRule="auto"/>
        <w:rPr>
          <w:rFonts w:ascii="宋体" w:hAnsi="宋体"/>
          <w:b/>
        </w:rPr>
      </w:pPr>
      <w:r>
        <w:rPr>
          <w:rFonts w:hint="eastAsia" w:ascii="宋体" w:hAnsi="宋体"/>
          <w:b/>
        </w:rPr>
        <w:t>广东省机械技师学院：</w:t>
      </w:r>
    </w:p>
    <w:p>
      <w:pPr>
        <w:autoSpaceDE w:val="0"/>
        <w:autoSpaceDN w:val="0"/>
        <w:adjustRightInd w:val="0"/>
        <w:spacing w:line="360" w:lineRule="auto"/>
        <w:ind w:firstLine="315" w:firstLineChars="150"/>
        <w:rPr>
          <w:rFonts w:ascii="宋体" w:hAnsi="宋体"/>
        </w:rPr>
      </w:pPr>
    </w:p>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关于贵单位发布的</w:t>
      </w:r>
      <w:r>
        <w:rPr>
          <w:rFonts w:hint="eastAsia" w:ascii="宋体" w:hAnsi="宋体" w:cs="宋体"/>
          <w:szCs w:val="21"/>
          <w:u w:val="single"/>
        </w:rPr>
        <w:t xml:space="preserve">                        </w:t>
      </w:r>
      <w:r>
        <w:rPr>
          <w:rFonts w:hint="eastAsia" w:ascii="宋体" w:hAnsi="宋体" w:cs="宋体"/>
          <w:szCs w:val="21"/>
        </w:rPr>
        <w:t>项目（招标编号：     ）的采购项目，我单位愿意参加报价并在此承诺：</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一、我单位具备履行合同所必需的设备和专业技术能力；</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二、我单位</w:t>
      </w:r>
      <w:r>
        <w:rPr>
          <w:rFonts w:hint="eastAsia" w:ascii="宋体" w:hAnsi="宋体"/>
        </w:rPr>
        <w:t>符合</w:t>
      </w:r>
      <w:r>
        <w:rPr>
          <w:rFonts w:hint="eastAsia" w:ascii="宋体" w:hAnsi="宋体" w:cs="宋体"/>
          <w:szCs w:val="21"/>
        </w:rPr>
        <w:t>法律、行政法规规定的其他条件；</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三、我单位在参加本次采购活动三年内，在经营活动中（公司或法人）无重大违法记录（因违法经营受到刑事处罚或者责令停产停业、吊销许可证或者执照、较大数额罚款等行政处罚），且未因涉嫌违法违纪被检察机关立案调查；</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四、我方</w:t>
      </w:r>
      <w:r>
        <w:rPr>
          <w:rFonts w:hint="eastAsia" w:ascii="宋体"/>
          <w:szCs w:val="21"/>
        </w:rPr>
        <w:t>单位负责人为同一人或者存在直接控股、管理关系的不同供应商，不得同时参加本采购项目投标报价。</w:t>
      </w:r>
    </w:p>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我单位若有违反本承诺内容的行为，被采购人发现或被他人举报查实，将无条件接受取消报价资格(成交资格)、不良行为记录的处罚。对造成的损失，任何法律和经济责任完全由我方负责。</w:t>
      </w:r>
    </w:p>
    <w:p>
      <w:pPr>
        <w:autoSpaceDE w:val="0"/>
        <w:autoSpaceDN w:val="0"/>
        <w:adjustRightInd w:val="0"/>
        <w:spacing w:line="360" w:lineRule="auto"/>
        <w:ind w:firstLine="315" w:firstLineChars="150"/>
        <w:rPr>
          <w:rFonts w:ascii="宋体" w:hAnsi="宋体" w:cs="宋体"/>
          <w:szCs w:val="21"/>
        </w:rPr>
      </w:pPr>
    </w:p>
    <w:p>
      <w:pPr>
        <w:adjustRightInd w:val="0"/>
        <w:snapToGrid w:val="0"/>
        <w:spacing w:line="560" w:lineRule="exact"/>
        <w:ind w:firstLine="211" w:firstLineChars="100"/>
        <w:rPr>
          <w:rFonts w:ascii="宋体" w:hAnsi="宋体"/>
          <w:b/>
          <w:szCs w:val="21"/>
        </w:rPr>
      </w:pPr>
      <w:r>
        <w:rPr>
          <w:rFonts w:hint="eastAsia" w:ascii="宋体" w:hAnsi="宋体"/>
          <w:b/>
          <w:szCs w:val="21"/>
        </w:rPr>
        <w:t>（注：如有人民检察院出具的《无行贿犯罪档案记录证明》或《行贿犯罪档案查询告知函》复印件请附在后面</w:t>
      </w:r>
      <w:r>
        <w:rPr>
          <w:rFonts w:hint="eastAsia" w:ascii="宋体" w:hAnsi="宋体" w:cs="Tahoma"/>
          <w:b/>
        </w:rPr>
        <w:t>）</w:t>
      </w:r>
    </w:p>
    <w:p>
      <w:pPr>
        <w:adjustRightInd w:val="0"/>
        <w:snapToGrid w:val="0"/>
        <w:spacing w:line="560" w:lineRule="exact"/>
        <w:ind w:firstLine="210" w:firstLineChars="100"/>
        <w:rPr>
          <w:rFonts w:ascii="宋体" w:hAnsi="宋体"/>
          <w:szCs w:val="21"/>
        </w:rPr>
      </w:pPr>
    </w:p>
    <w:p>
      <w:pPr>
        <w:adjustRightInd w:val="0"/>
        <w:snapToGrid w:val="0"/>
        <w:spacing w:line="560" w:lineRule="exact"/>
        <w:ind w:firstLine="210" w:firstLineChars="100"/>
        <w:rPr>
          <w:rFonts w:ascii="宋体" w:hAnsi="宋体"/>
          <w:szCs w:val="21"/>
        </w:rPr>
      </w:pPr>
      <w:r>
        <w:rPr>
          <w:rFonts w:hint="eastAsia" w:ascii="宋体" w:hAnsi="宋体"/>
          <w:szCs w:val="21"/>
        </w:rPr>
        <w:t>报价人法定代表人（或法定代表人授权代表）签字：</w:t>
      </w:r>
      <w:r>
        <w:rPr>
          <w:rFonts w:hint="eastAsia" w:ascii="宋体" w:hAnsi="宋体"/>
          <w:szCs w:val="21"/>
          <w:u w:val="single"/>
        </w:rPr>
        <w:t xml:space="preserve">                   </w:t>
      </w:r>
    </w:p>
    <w:p>
      <w:pPr>
        <w:adjustRightInd w:val="0"/>
        <w:snapToGrid w:val="0"/>
        <w:spacing w:line="560" w:lineRule="exact"/>
        <w:ind w:firstLine="210" w:firstLineChars="100"/>
        <w:rPr>
          <w:rFonts w:ascii="宋体" w:hAnsi="宋体"/>
          <w:szCs w:val="21"/>
          <w:u w:val="single"/>
        </w:rPr>
      </w:pPr>
      <w:r>
        <w:rPr>
          <w:rFonts w:hint="eastAsia" w:ascii="宋体" w:hAnsi="宋体"/>
          <w:szCs w:val="21"/>
        </w:rPr>
        <w:t>报价人名称（签章）：</w:t>
      </w:r>
      <w:r>
        <w:rPr>
          <w:rFonts w:hint="eastAsia" w:ascii="宋体" w:hAnsi="宋体"/>
          <w:szCs w:val="21"/>
          <w:u w:val="single"/>
        </w:rPr>
        <w:t xml:space="preserve">                        </w:t>
      </w:r>
    </w:p>
    <w:p>
      <w:pPr>
        <w:spacing w:line="480" w:lineRule="exact"/>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ind w:firstLine="210" w:firstLineChars="100"/>
        <w:rPr>
          <w:rFonts w:ascii="宋体" w:hAnsi="宋体"/>
          <w:szCs w:val="21"/>
        </w:rPr>
      </w:pPr>
    </w:p>
    <w:p>
      <w:pPr>
        <w:autoSpaceDE w:val="0"/>
        <w:autoSpaceDN w:val="0"/>
        <w:adjustRightInd w:val="0"/>
        <w:rPr>
          <w:rFonts w:ascii="宋体" w:hAnsi="宋体"/>
          <w:b/>
          <w:sz w:val="32"/>
          <w:szCs w:val="32"/>
        </w:rPr>
      </w:pPr>
      <w:r>
        <w:br w:type="page"/>
      </w:r>
    </w:p>
    <w:p>
      <w:pPr>
        <w:spacing w:line="360" w:lineRule="auto"/>
        <w:rPr>
          <w:rFonts w:ascii="宋体"/>
          <w:szCs w:val="21"/>
        </w:rPr>
      </w:pPr>
      <w:r>
        <w:rPr>
          <w:rFonts w:hint="eastAsia" w:ascii="宋体" w:hAnsi="宋体"/>
          <w:b/>
          <w:sz w:val="32"/>
          <w:szCs w:val="32"/>
        </w:rPr>
        <w:t>四、价格部分</w:t>
      </w:r>
    </w:p>
    <w:p>
      <w:pPr>
        <w:spacing w:line="360" w:lineRule="auto"/>
        <w:rPr>
          <w:rFonts w:ascii="宋体" w:hAnsi="宋体"/>
          <w:b/>
          <w:sz w:val="28"/>
          <w:szCs w:val="28"/>
        </w:rPr>
      </w:pPr>
      <w:r>
        <w:rPr>
          <w:rFonts w:ascii="宋体" w:hAnsi="宋体"/>
          <w:b/>
          <w:sz w:val="28"/>
          <w:szCs w:val="28"/>
        </w:rPr>
        <w:t>4.1</w:t>
      </w:r>
      <w:r>
        <w:rPr>
          <w:rFonts w:hint="eastAsia" w:ascii="宋体" w:hAnsi="宋体"/>
          <w:b/>
          <w:sz w:val="28"/>
          <w:szCs w:val="28"/>
        </w:rPr>
        <w:t>报价一览表</w:t>
      </w:r>
    </w:p>
    <w:tbl>
      <w:tblPr>
        <w:tblStyle w:val="5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tcBorders>
              <w:bottom w:val="single" w:color="auto" w:sz="4" w:space="0"/>
            </w:tcBorders>
            <w:vAlign w:val="center"/>
          </w:tcPr>
          <w:p>
            <w:pPr>
              <w:ind w:firstLine="1890" w:firstLineChars="900"/>
              <w:rPr>
                <w:rFonts w:ascii="宋体" w:hAnsi="宋体"/>
                <w:bCs/>
                <w:szCs w:val="21"/>
              </w:rPr>
            </w:pPr>
            <w:r>
              <w:rPr>
                <w:rFonts w:hint="eastAsia" w:ascii="宋体" w:hAnsi="宋体"/>
                <w:bCs/>
                <w:szCs w:val="21"/>
              </w:rPr>
              <w:t>分项</w:t>
            </w:r>
          </w:p>
        </w:tc>
        <w:tc>
          <w:tcPr>
            <w:tcW w:w="4440" w:type="dxa"/>
            <w:tcBorders>
              <w:bottom w:val="single" w:color="auto" w:sz="4" w:space="0"/>
            </w:tcBorders>
            <w:vAlign w:val="center"/>
          </w:tcPr>
          <w:p>
            <w:pPr>
              <w:jc w:val="center"/>
              <w:rPr>
                <w:rFonts w:ascii="宋体" w:hAnsi="宋体"/>
                <w:bCs/>
                <w:szCs w:val="21"/>
              </w:rPr>
            </w:pPr>
            <w:r>
              <w:rPr>
                <w:rFonts w:hint="eastAsia" w:ascii="宋体" w:hAnsi="宋体"/>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vAlign w:val="center"/>
          </w:tcPr>
          <w:p>
            <w:pPr>
              <w:numPr>
                <w:numId w:val="0"/>
              </w:numPr>
              <w:spacing w:before="0" w:after="0" w:line="240" w:lineRule="auto"/>
              <w:ind w:left="142" w:leftChars="0" w:right="0" w:rightChars="0" w:firstLine="840" w:firstLineChars="400"/>
              <w:jc w:val="both"/>
              <w:rPr>
                <w:rFonts w:hint="eastAsia" w:ascii="宋体" w:hAnsi="宋体" w:eastAsia="宋体"/>
                <w:bCs/>
                <w:szCs w:val="21"/>
                <w:lang w:eastAsia="zh-CN"/>
              </w:rPr>
            </w:pPr>
            <w:r>
              <w:rPr>
                <w:rFonts w:ascii="宋体" w:hAnsi="宋体" w:eastAsia="宋体" w:cs="宋体"/>
                <w:color w:val="auto"/>
                <w:spacing w:val="0"/>
                <w:position w:val="0"/>
                <w:sz w:val="21"/>
                <w:shd w:val="clear" w:fill="auto"/>
              </w:rPr>
              <w:t>桶自洁</w:t>
            </w:r>
            <w:r>
              <w:rPr>
                <w:rFonts w:ascii="宋体" w:hAnsi="宋体" w:eastAsia="宋体" w:cs="宋体"/>
                <w:color w:val="auto"/>
                <w:spacing w:val="0"/>
                <w:position w:val="0"/>
                <w:sz w:val="24"/>
                <w:shd w:val="clear" w:fill="auto"/>
              </w:rPr>
              <w:t xml:space="preserve">  </w:t>
            </w:r>
            <w:r>
              <w:rPr>
                <w:rFonts w:ascii="宋体" w:hAnsi="宋体" w:eastAsia="宋体" w:cs="宋体"/>
                <w:color w:val="auto"/>
                <w:spacing w:val="0"/>
                <w:position w:val="0"/>
                <w:sz w:val="21"/>
                <w:shd w:val="clear" w:fill="auto"/>
              </w:rPr>
              <w:t>（使用时间≥</w:t>
            </w:r>
            <w:r>
              <w:rPr>
                <w:rFonts w:ascii="宋体" w:hAnsi="宋体" w:eastAsia="宋体" w:cs="宋体"/>
                <w:b/>
                <w:color w:val="auto"/>
                <w:spacing w:val="0"/>
                <w:position w:val="0"/>
                <w:sz w:val="21"/>
                <w:u w:val="single"/>
                <w:shd w:val="clear" w:fill="auto"/>
              </w:rPr>
              <w:t>3</w:t>
            </w:r>
            <w:r>
              <w:rPr>
                <w:rFonts w:ascii="宋体" w:hAnsi="宋体" w:eastAsia="宋体" w:cs="宋体"/>
                <w:color w:val="auto"/>
                <w:spacing w:val="0"/>
                <w:position w:val="0"/>
                <w:sz w:val="21"/>
                <w:shd w:val="clear" w:fill="auto"/>
              </w:rPr>
              <w:t xml:space="preserve">分钟）  </w:t>
            </w:r>
          </w:p>
        </w:tc>
        <w:tc>
          <w:tcPr>
            <w:tcW w:w="4440" w:type="dxa"/>
            <w:vAlign w:val="center"/>
          </w:tcPr>
          <w:p>
            <w:pPr>
              <w:pStyle w:val="226"/>
              <w:widowControl w:val="0"/>
              <w:pBdr>
                <w:bottom w:val="none" w:color="auto" w:sz="0" w:space="0"/>
                <w:right w:val="none" w:color="auto" w:sz="0" w:space="0"/>
              </w:pBdr>
              <w:spacing w:before="0" w:beforeAutospacing="0" w:after="0" w:afterAutospacing="0"/>
              <w:rPr>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tcBorders/>
            <w:vAlign w:val="center"/>
          </w:tcPr>
          <w:p>
            <w:pPr>
              <w:pStyle w:val="226"/>
              <w:widowControl w:val="0"/>
              <w:pBdr>
                <w:bottom w:val="none" w:color="auto" w:sz="0" w:space="0"/>
                <w:right w:val="none" w:color="auto" w:sz="0" w:space="0"/>
              </w:pBdr>
              <w:spacing w:before="0" w:beforeAutospacing="0" w:after="0" w:afterAutospacing="0"/>
              <w:rPr>
                <w:bCs/>
                <w:kern w:val="2"/>
              </w:rPr>
            </w:pPr>
            <w:r>
              <w:rPr>
                <w:rFonts w:ascii="宋体" w:hAnsi="宋体" w:eastAsia="宋体" w:cs="宋体"/>
                <w:color w:val="auto"/>
                <w:spacing w:val="0"/>
                <w:position w:val="0"/>
                <w:sz w:val="21"/>
                <w:shd w:val="clear" w:fill="auto"/>
              </w:rPr>
              <w:t>单脱水  （使用时间≥</w:t>
            </w:r>
            <w:r>
              <w:rPr>
                <w:rFonts w:ascii="宋体" w:hAnsi="宋体" w:eastAsia="宋体" w:cs="宋体"/>
                <w:b/>
                <w:color w:val="auto"/>
                <w:spacing w:val="0"/>
                <w:position w:val="0"/>
                <w:sz w:val="21"/>
                <w:u w:val="single"/>
                <w:shd w:val="clear" w:fill="auto"/>
              </w:rPr>
              <w:t>6</w:t>
            </w:r>
            <w:r>
              <w:rPr>
                <w:rFonts w:ascii="宋体" w:hAnsi="宋体" w:eastAsia="宋体" w:cs="宋体"/>
                <w:color w:val="auto"/>
                <w:spacing w:val="0"/>
                <w:position w:val="0"/>
                <w:sz w:val="21"/>
                <w:shd w:val="clear" w:fill="auto"/>
              </w:rPr>
              <w:t>分钟）</w:t>
            </w:r>
          </w:p>
        </w:tc>
        <w:tc>
          <w:tcPr>
            <w:tcW w:w="4440" w:type="dxa"/>
            <w:tcBorders/>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tcBorders/>
            <w:vAlign w:val="center"/>
          </w:tcPr>
          <w:p>
            <w:pPr>
              <w:pStyle w:val="226"/>
              <w:widowControl w:val="0"/>
              <w:pBdr>
                <w:bottom w:val="none" w:color="auto" w:sz="0" w:space="0"/>
                <w:right w:val="none" w:color="auto" w:sz="0" w:space="0"/>
              </w:pBdr>
              <w:spacing w:before="0" w:beforeAutospacing="0" w:after="0" w:afterAutospacing="0"/>
              <w:rPr>
                <w:rFonts w:hint="eastAsia"/>
                <w:bCs/>
                <w:kern w:val="2"/>
              </w:rPr>
            </w:pPr>
            <w:r>
              <w:rPr>
                <w:rFonts w:ascii="宋体" w:hAnsi="宋体" w:eastAsia="宋体" w:cs="宋体"/>
                <w:color w:val="auto"/>
                <w:spacing w:val="0"/>
                <w:position w:val="0"/>
                <w:sz w:val="21"/>
                <w:shd w:val="clear" w:fill="auto"/>
              </w:rPr>
              <w:t>快速洗  (洗涤时间≥</w:t>
            </w:r>
            <w:r>
              <w:rPr>
                <w:rFonts w:ascii="宋体" w:hAnsi="宋体" w:eastAsia="宋体" w:cs="宋体"/>
                <w:b/>
                <w:color w:val="auto"/>
                <w:spacing w:val="0"/>
                <w:position w:val="0"/>
                <w:sz w:val="21"/>
                <w:u w:val="single"/>
                <w:shd w:val="clear" w:fill="auto"/>
              </w:rPr>
              <w:t>25</w:t>
            </w:r>
            <w:r>
              <w:rPr>
                <w:rFonts w:ascii="宋体" w:hAnsi="宋体" w:eastAsia="宋体" w:cs="宋体"/>
                <w:color w:val="auto"/>
                <w:spacing w:val="0"/>
                <w:position w:val="0"/>
                <w:sz w:val="21"/>
                <w:shd w:val="clear" w:fill="auto"/>
              </w:rPr>
              <w:t xml:space="preserve">分钟) </w:t>
            </w:r>
          </w:p>
        </w:tc>
        <w:tc>
          <w:tcPr>
            <w:tcW w:w="4440" w:type="dxa"/>
            <w:tcBorders/>
            <w:vAlign w:val="center"/>
          </w:tcPr>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tcBorders/>
            <w:vAlign w:val="center"/>
          </w:tcPr>
          <w:p>
            <w:pPr>
              <w:pStyle w:val="226"/>
              <w:widowControl w:val="0"/>
              <w:pBdr>
                <w:bottom w:val="none" w:color="auto" w:sz="0" w:space="0"/>
                <w:right w:val="none" w:color="auto" w:sz="0" w:space="0"/>
              </w:pBdr>
              <w:spacing w:before="0" w:beforeAutospacing="0" w:after="0" w:afterAutospacing="0"/>
              <w:rPr>
                <w:rFonts w:hint="eastAsia"/>
                <w:bCs/>
                <w:kern w:val="2"/>
              </w:rPr>
            </w:pPr>
            <w:r>
              <w:rPr>
                <w:rFonts w:ascii="宋体" w:hAnsi="宋体" w:eastAsia="宋体" w:cs="宋体"/>
                <w:color w:val="auto"/>
                <w:spacing w:val="0"/>
                <w:position w:val="0"/>
                <w:sz w:val="21"/>
                <w:shd w:val="clear" w:fill="auto"/>
              </w:rPr>
              <w:t>标准洗  (洗涤时间≥</w:t>
            </w:r>
            <w:r>
              <w:rPr>
                <w:rFonts w:ascii="宋体" w:hAnsi="宋体" w:eastAsia="宋体" w:cs="宋体"/>
                <w:b/>
                <w:color w:val="auto"/>
                <w:spacing w:val="0"/>
                <w:position w:val="0"/>
                <w:sz w:val="21"/>
                <w:u w:val="single"/>
                <w:shd w:val="clear" w:fill="auto"/>
              </w:rPr>
              <w:t>35</w:t>
            </w:r>
            <w:r>
              <w:rPr>
                <w:rFonts w:ascii="宋体" w:hAnsi="宋体" w:eastAsia="宋体" w:cs="宋体"/>
                <w:color w:val="auto"/>
                <w:spacing w:val="0"/>
                <w:position w:val="0"/>
                <w:sz w:val="21"/>
                <w:shd w:val="clear" w:fill="auto"/>
              </w:rPr>
              <w:t>分钟)</w:t>
            </w:r>
          </w:p>
        </w:tc>
        <w:tc>
          <w:tcPr>
            <w:tcW w:w="4440" w:type="dxa"/>
            <w:tcBorders/>
            <w:vAlign w:val="center"/>
          </w:tcPr>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tcBorders/>
            <w:vAlign w:val="center"/>
          </w:tcPr>
          <w:p>
            <w:pPr>
              <w:pStyle w:val="226"/>
              <w:widowControl w:val="0"/>
              <w:pBdr>
                <w:bottom w:val="none" w:color="auto" w:sz="0" w:space="0"/>
                <w:right w:val="none" w:color="auto" w:sz="0" w:space="0"/>
              </w:pBdr>
              <w:spacing w:before="0" w:beforeAutospacing="0" w:after="0" w:afterAutospacing="0"/>
              <w:rPr>
                <w:rFonts w:hint="eastAsia"/>
                <w:bCs/>
                <w:kern w:val="2"/>
              </w:rPr>
            </w:pPr>
            <w:r>
              <w:rPr>
                <w:rFonts w:ascii="宋体" w:hAnsi="宋体" w:eastAsia="宋体" w:cs="宋体"/>
                <w:color w:val="auto"/>
                <w:spacing w:val="0"/>
                <w:position w:val="0"/>
                <w:sz w:val="21"/>
                <w:shd w:val="clear" w:fill="auto"/>
              </w:rPr>
              <w:t>大件洗  (洗涤时间≥</w:t>
            </w:r>
            <w:r>
              <w:rPr>
                <w:rFonts w:ascii="宋体" w:hAnsi="宋体" w:eastAsia="宋体" w:cs="宋体"/>
                <w:b/>
                <w:color w:val="auto"/>
                <w:spacing w:val="0"/>
                <w:position w:val="0"/>
                <w:sz w:val="21"/>
                <w:u w:val="single"/>
                <w:shd w:val="clear" w:fill="auto"/>
              </w:rPr>
              <w:t>45</w:t>
            </w:r>
            <w:r>
              <w:rPr>
                <w:rFonts w:ascii="宋体" w:hAnsi="宋体" w:eastAsia="宋体" w:cs="宋体"/>
                <w:color w:val="auto"/>
                <w:spacing w:val="0"/>
                <w:position w:val="0"/>
                <w:sz w:val="21"/>
                <w:shd w:val="clear" w:fill="auto"/>
              </w:rPr>
              <w:t>分钟)</w:t>
            </w:r>
          </w:p>
        </w:tc>
        <w:tc>
          <w:tcPr>
            <w:tcW w:w="4440" w:type="dxa"/>
            <w:tcBorders/>
            <w:vAlign w:val="center"/>
          </w:tcPr>
          <w:p>
            <w:pPr>
              <w:rPr>
                <w:rFonts w:hint="eastAsia" w:ascii="宋体" w:hAnsi="宋体"/>
                <w:bCs/>
                <w:szCs w:val="21"/>
              </w:rPr>
            </w:pPr>
          </w:p>
        </w:tc>
      </w:tr>
    </w:tbl>
    <w:p>
      <w:pPr>
        <w:spacing w:line="380" w:lineRule="exact"/>
        <w:rPr>
          <w:rFonts w:ascii="宋体"/>
          <w:szCs w:val="21"/>
        </w:rPr>
      </w:pPr>
      <w:r>
        <w:rPr>
          <w:rFonts w:hint="eastAsia" w:ascii="宋体" w:hAnsi="宋体"/>
          <w:szCs w:val="21"/>
        </w:rPr>
        <w:t>注：</w:t>
      </w:r>
    </w:p>
    <w:p>
      <w:pPr>
        <w:spacing w:line="380" w:lineRule="exact"/>
        <w:ind w:left="315" w:hanging="315"/>
        <w:rPr>
          <w:rFonts w:ascii="宋体"/>
          <w:szCs w:val="21"/>
        </w:rPr>
      </w:pPr>
      <w:r>
        <w:rPr>
          <w:rFonts w:ascii="宋体" w:hAnsi="宋体"/>
          <w:szCs w:val="21"/>
        </w:rPr>
        <w:t>1</w:t>
      </w:r>
      <w:r>
        <w:rPr>
          <w:rFonts w:hint="eastAsia" w:ascii="宋体" w:hAnsi="宋体"/>
          <w:szCs w:val="21"/>
        </w:rPr>
        <w:t>、</w:t>
      </w:r>
      <w:r>
        <w:rPr>
          <w:rFonts w:hint="eastAsia"/>
        </w:rPr>
        <w:t>此表的总报价是所有需买方支付的本次服务的金额总数，即</w:t>
      </w:r>
      <w:r>
        <w:rPr>
          <w:rFonts w:hint="eastAsia"/>
          <w:b/>
        </w:rPr>
        <w:t>报价总价，</w:t>
      </w:r>
      <w:r>
        <w:rPr>
          <w:rFonts w:hint="eastAsia" w:ascii="宋体" w:hAnsi="宋体"/>
          <w:szCs w:val="21"/>
        </w:rPr>
        <w:t>报价人须按要求填写所有信息，不得随意更改本表格式。</w:t>
      </w:r>
    </w:p>
    <w:p>
      <w:pPr>
        <w:spacing w:line="380" w:lineRule="exact"/>
        <w:ind w:left="315" w:hanging="315"/>
      </w:pPr>
      <w:r>
        <w:rPr>
          <w:rFonts w:ascii="宋体" w:hAnsi="宋体"/>
          <w:szCs w:val="21"/>
        </w:rPr>
        <w:t>2</w:t>
      </w:r>
      <w:r>
        <w:rPr>
          <w:rFonts w:hint="eastAsia" w:ascii="宋体" w:hAnsi="宋体"/>
          <w:szCs w:val="21"/>
        </w:rPr>
        <w:t>、</w:t>
      </w:r>
      <w:r>
        <w:rPr>
          <w:rFonts w:hint="eastAsia"/>
        </w:rPr>
        <w:t>设备及材料的价格是包括了设备、材料及随机附件的设计、采购、制造、检测、试验、包装、运输、保险、税费、其它费用等一切支出。</w:t>
      </w:r>
    </w:p>
    <w:p>
      <w:pPr>
        <w:spacing w:line="380" w:lineRule="exact"/>
        <w:ind w:left="315" w:hanging="315"/>
      </w:pPr>
      <w:r>
        <w:t>3</w:t>
      </w:r>
      <w:r>
        <w:rPr>
          <w:rFonts w:hint="eastAsia"/>
        </w:rPr>
        <w:t>、相关服务内容的价格应包含设计联络、检验、安装、调试、验收、培训、技术支持、技术服务（包括技术资料、图纸的提供）、质保期保障、项目管理等的全部费用。</w:t>
      </w:r>
    </w:p>
    <w:p>
      <w:pPr>
        <w:spacing w:line="380" w:lineRule="exact"/>
        <w:ind w:left="315" w:hanging="315"/>
        <w:rPr>
          <w:rFonts w:ascii="宋体"/>
          <w:szCs w:val="21"/>
        </w:rPr>
      </w:pPr>
      <w:r>
        <w:t>4</w:t>
      </w:r>
      <w:r>
        <w:rPr>
          <w:rFonts w:hint="eastAsia"/>
        </w:rPr>
        <w:t>、其他费用包括了</w:t>
      </w:r>
      <w:r>
        <w:rPr>
          <w:rFonts w:hint="eastAsia" w:ascii="宋体" w:hAnsi="宋体"/>
          <w:bCs/>
          <w:szCs w:val="21"/>
        </w:rPr>
        <w:t>验收、</w:t>
      </w:r>
      <w:r>
        <w:rPr>
          <w:rFonts w:hint="eastAsia"/>
        </w:rPr>
        <w:t>保险、税费等支出。</w:t>
      </w:r>
    </w:p>
    <w:p>
      <w:pPr>
        <w:spacing w:line="380" w:lineRule="exact"/>
        <w:ind w:left="315" w:hanging="315"/>
        <w:rPr>
          <w:rFonts w:ascii="宋体"/>
          <w:szCs w:val="21"/>
        </w:rPr>
      </w:pPr>
      <w:r>
        <w:rPr>
          <w:rFonts w:ascii="宋体" w:hAnsi="宋体"/>
          <w:szCs w:val="21"/>
        </w:rPr>
        <w:t>5</w:t>
      </w:r>
      <w:r>
        <w:rPr>
          <w:rFonts w:hint="eastAsia" w:ascii="宋体" w:hAnsi="宋体"/>
          <w:szCs w:val="21"/>
        </w:rPr>
        <w:t>、此表是报价文件的必要文件，是报价文件的组成部分，还应另附一份封装在唱价信封中，作为唱价之用。</w:t>
      </w:r>
    </w:p>
    <w:p>
      <w:pPr>
        <w:spacing w:line="380" w:lineRule="exact"/>
        <w:rPr>
          <w:rFonts w:ascii="宋体"/>
          <w:szCs w:val="21"/>
        </w:rPr>
      </w:pPr>
      <w:r>
        <w:rPr>
          <w:rFonts w:ascii="宋体" w:hAnsi="宋体"/>
          <w:szCs w:val="21"/>
        </w:rPr>
        <w:t>6</w:t>
      </w:r>
      <w:r>
        <w:rPr>
          <w:rFonts w:hint="eastAsia" w:ascii="宋体" w:hAnsi="宋体"/>
          <w:szCs w:val="21"/>
        </w:rPr>
        <w:t>、报价人认为</w:t>
      </w:r>
      <w:r>
        <w:rPr>
          <w:rFonts w:hint="eastAsia"/>
        </w:rPr>
        <w:t>本次采购报价中的未尽事宜</w:t>
      </w:r>
      <w:r>
        <w:rPr>
          <w:rFonts w:hint="eastAsia" w:ascii="宋体" w:hAnsi="宋体"/>
          <w:szCs w:val="21"/>
        </w:rPr>
        <w:t>，可另表提出建议，该部分费用不在投标总报价中。</w:t>
      </w:r>
    </w:p>
    <w:p>
      <w:pPr>
        <w:spacing w:line="380" w:lineRule="exact"/>
        <w:rPr>
          <w:rFonts w:ascii="宋体"/>
          <w:szCs w:val="21"/>
        </w:rPr>
      </w:pPr>
    </w:p>
    <w:p>
      <w:pPr>
        <w:spacing w:line="380" w:lineRule="exact"/>
        <w:rPr>
          <w:rFonts w:ascii="宋体"/>
          <w:szCs w:val="21"/>
        </w:rPr>
      </w:pPr>
      <w:r>
        <w:rPr>
          <w:rFonts w:hint="eastAsia" w:ascii="宋体" w:hAnsi="宋体"/>
          <w:szCs w:val="21"/>
        </w:rPr>
        <w:t>报价人法定代表人（或法定代表人授权代表）签字：</w:t>
      </w:r>
    </w:p>
    <w:p>
      <w:pPr>
        <w:spacing w:line="380" w:lineRule="exact"/>
        <w:rPr>
          <w:rFonts w:ascii="宋体"/>
          <w:szCs w:val="21"/>
          <w:u w:val="single"/>
        </w:rPr>
      </w:pPr>
      <w:r>
        <w:rPr>
          <w:rFonts w:hint="eastAsia" w:ascii="宋体" w:hAnsi="宋体"/>
          <w:szCs w:val="21"/>
        </w:rPr>
        <w:t>报价人名称（签章）：</w:t>
      </w:r>
    </w:p>
    <w:p>
      <w:pPr>
        <w:spacing w:line="380" w:lineRule="exact"/>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ectPr>
          <w:headerReference r:id="rId4" w:type="default"/>
          <w:footerReference r:id="rId5" w:type="default"/>
          <w:endnotePr>
            <w:numFmt w:val="decimal"/>
          </w:endnotePr>
          <w:pgSz w:w="11907" w:h="16840"/>
          <w:pgMar w:top="1780" w:right="1457" w:bottom="1247" w:left="1457" w:header="1091" w:footer="668" w:gutter="0"/>
          <w:cols w:space="720" w:num="1"/>
        </w:sectPr>
      </w:pPr>
    </w:p>
    <w:p>
      <w:pPr>
        <w:spacing w:line="360" w:lineRule="auto"/>
        <w:rPr>
          <w:rFonts w:ascii="宋体" w:hAnsi="宋体"/>
          <w:b/>
          <w:sz w:val="28"/>
          <w:szCs w:val="28"/>
        </w:rPr>
      </w:pPr>
      <w:r>
        <w:rPr>
          <w:rFonts w:ascii="宋体" w:hAnsi="宋体"/>
          <w:b/>
          <w:sz w:val="28"/>
          <w:szCs w:val="28"/>
        </w:rPr>
        <w:t>4.2</w:t>
      </w:r>
      <w:r>
        <w:rPr>
          <w:rFonts w:hint="eastAsia" w:ascii="宋体" w:hAnsi="宋体"/>
          <w:b/>
          <w:sz w:val="28"/>
          <w:szCs w:val="28"/>
        </w:rPr>
        <w:t>明细报价表</w:t>
      </w:r>
    </w:p>
    <w:p>
      <w:pPr>
        <w:adjustRightInd w:val="0"/>
        <w:snapToGrid w:val="0"/>
        <w:spacing w:line="360" w:lineRule="auto"/>
        <w:rPr>
          <w:rFonts w:hint="eastAsia" w:ascii="宋体" w:hAnsi="宋体"/>
          <w:bCs/>
          <w:szCs w:val="21"/>
          <w:u w:val="single"/>
        </w:rPr>
      </w:pPr>
      <w:r>
        <w:rPr>
          <w:rFonts w:hint="eastAsia" w:ascii="宋体" w:hAnsi="宋体"/>
          <w:szCs w:val="21"/>
        </w:rPr>
        <w:t>采购项目名称：</w:t>
      </w:r>
      <w:r>
        <w:rPr>
          <w:rFonts w:hint="eastAsia" w:ascii="宋体" w:hAnsi="宋体"/>
          <w:bCs/>
          <w:szCs w:val="21"/>
          <w:u w:val="single"/>
        </w:rPr>
        <w:t>广东省机械技师学院三校区2023-2028年学生宿舍智能互联网共享洗衣机服务商遴选采购项目</w:t>
      </w:r>
    </w:p>
    <w:p>
      <w:pPr>
        <w:adjustRightInd w:val="0"/>
        <w:snapToGrid w:val="0"/>
        <w:spacing w:line="360" w:lineRule="auto"/>
        <w:rPr>
          <w:rFonts w:hint="eastAsia" w:ascii="宋体" w:hAnsi="宋体" w:eastAsia="宋体"/>
          <w:szCs w:val="21"/>
          <w:u w:val="single"/>
          <w:lang w:eastAsia="zh-CN"/>
        </w:rPr>
      </w:pPr>
      <w:r>
        <w:rPr>
          <w:rFonts w:hint="eastAsia" w:ascii="宋体" w:hAnsi="宋体"/>
          <w:szCs w:val="21"/>
        </w:rPr>
        <w:t>采购项目编号：</w:t>
      </w:r>
      <w:r>
        <w:rPr>
          <w:rFonts w:ascii="宋体" w:hAnsi="宋体"/>
          <w:szCs w:val="21"/>
        </w:rPr>
        <w:t>GDJXJG202</w:t>
      </w:r>
      <w:r>
        <w:rPr>
          <w:rFonts w:hint="eastAsia" w:ascii="宋体" w:hAnsi="宋体"/>
          <w:szCs w:val="21"/>
          <w:lang w:val="en-US" w:eastAsia="zh-CN"/>
        </w:rPr>
        <w:t>307</w:t>
      </w:r>
      <w:r>
        <w:rPr>
          <w:rFonts w:ascii="宋体" w:hAnsi="宋体"/>
          <w:szCs w:val="21"/>
        </w:rPr>
        <w:t>-</w:t>
      </w:r>
      <w:r>
        <w:rPr>
          <w:rFonts w:hint="eastAsia" w:ascii="宋体" w:hAnsi="宋体"/>
          <w:szCs w:val="21"/>
          <w:lang w:val="en-US" w:eastAsia="zh-CN"/>
        </w:rPr>
        <w:t>1</w:t>
      </w:r>
    </w:p>
    <w:tbl>
      <w:tblPr>
        <w:tblStyle w:val="5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tcBorders>
              <w:bottom w:val="single" w:color="auto" w:sz="4" w:space="0"/>
            </w:tcBorders>
            <w:vAlign w:val="center"/>
          </w:tcPr>
          <w:p>
            <w:pPr>
              <w:ind w:firstLine="1890" w:firstLineChars="900"/>
              <w:rPr>
                <w:rFonts w:ascii="宋体" w:hAnsi="宋体"/>
                <w:bCs/>
                <w:szCs w:val="21"/>
              </w:rPr>
            </w:pPr>
            <w:r>
              <w:rPr>
                <w:rFonts w:hint="eastAsia" w:ascii="宋体" w:hAnsi="宋体"/>
                <w:bCs/>
                <w:szCs w:val="21"/>
              </w:rPr>
              <w:t>分项</w:t>
            </w:r>
          </w:p>
        </w:tc>
        <w:tc>
          <w:tcPr>
            <w:tcW w:w="4440" w:type="dxa"/>
            <w:tcBorders>
              <w:bottom w:val="single" w:color="auto" w:sz="4" w:space="0"/>
            </w:tcBorders>
            <w:vAlign w:val="center"/>
          </w:tcPr>
          <w:p>
            <w:pPr>
              <w:jc w:val="center"/>
              <w:rPr>
                <w:rFonts w:ascii="宋体" w:hAnsi="宋体"/>
                <w:bCs/>
                <w:szCs w:val="21"/>
              </w:rPr>
            </w:pPr>
            <w:r>
              <w:rPr>
                <w:rFonts w:hint="eastAsia" w:ascii="宋体" w:hAnsi="宋体"/>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vAlign w:val="center"/>
          </w:tcPr>
          <w:p>
            <w:pPr>
              <w:numPr>
                <w:ilvl w:val="0"/>
                <w:numId w:val="0"/>
              </w:numPr>
              <w:spacing w:before="0" w:after="0" w:line="240" w:lineRule="auto"/>
              <w:ind w:left="142" w:leftChars="0" w:right="0" w:rightChars="0" w:firstLine="840" w:firstLineChars="400"/>
              <w:jc w:val="both"/>
              <w:rPr>
                <w:rFonts w:hint="eastAsia" w:ascii="宋体" w:hAnsi="宋体" w:eastAsia="宋体"/>
                <w:bCs/>
                <w:szCs w:val="21"/>
                <w:lang w:eastAsia="zh-CN"/>
              </w:rPr>
            </w:pPr>
            <w:r>
              <w:rPr>
                <w:rFonts w:ascii="宋体" w:hAnsi="宋体" w:eastAsia="宋体" w:cs="宋体"/>
                <w:color w:val="auto"/>
                <w:spacing w:val="0"/>
                <w:position w:val="0"/>
                <w:sz w:val="21"/>
                <w:shd w:val="clear" w:fill="auto"/>
              </w:rPr>
              <w:t>桶自洁</w:t>
            </w:r>
            <w:r>
              <w:rPr>
                <w:rFonts w:ascii="宋体" w:hAnsi="宋体" w:eastAsia="宋体" w:cs="宋体"/>
                <w:color w:val="auto"/>
                <w:spacing w:val="0"/>
                <w:position w:val="0"/>
                <w:sz w:val="24"/>
                <w:shd w:val="clear" w:fill="auto"/>
              </w:rPr>
              <w:t xml:space="preserve">  </w:t>
            </w:r>
            <w:r>
              <w:rPr>
                <w:rFonts w:ascii="宋体" w:hAnsi="宋体" w:eastAsia="宋体" w:cs="宋体"/>
                <w:color w:val="auto"/>
                <w:spacing w:val="0"/>
                <w:position w:val="0"/>
                <w:sz w:val="21"/>
                <w:shd w:val="clear" w:fill="auto"/>
              </w:rPr>
              <w:t>（使用时间≥</w:t>
            </w:r>
            <w:r>
              <w:rPr>
                <w:rFonts w:ascii="宋体" w:hAnsi="宋体" w:eastAsia="宋体" w:cs="宋体"/>
                <w:b/>
                <w:color w:val="auto"/>
                <w:spacing w:val="0"/>
                <w:position w:val="0"/>
                <w:sz w:val="21"/>
                <w:u w:val="single"/>
                <w:shd w:val="clear" w:fill="auto"/>
              </w:rPr>
              <w:t>3</w:t>
            </w:r>
            <w:r>
              <w:rPr>
                <w:rFonts w:ascii="宋体" w:hAnsi="宋体" w:eastAsia="宋体" w:cs="宋体"/>
                <w:color w:val="auto"/>
                <w:spacing w:val="0"/>
                <w:position w:val="0"/>
                <w:sz w:val="21"/>
                <w:shd w:val="clear" w:fill="auto"/>
              </w:rPr>
              <w:t xml:space="preserve">分钟）  </w:t>
            </w:r>
          </w:p>
        </w:tc>
        <w:tc>
          <w:tcPr>
            <w:tcW w:w="4440" w:type="dxa"/>
            <w:vAlign w:val="center"/>
          </w:tcPr>
          <w:p>
            <w:pPr>
              <w:pStyle w:val="226"/>
              <w:widowControl w:val="0"/>
              <w:pBdr>
                <w:bottom w:val="none" w:color="auto" w:sz="0" w:space="0"/>
                <w:right w:val="none" w:color="auto" w:sz="0" w:space="0"/>
              </w:pBdr>
              <w:spacing w:before="0" w:beforeAutospacing="0" w:after="0" w:afterAutospacing="0"/>
              <w:rPr>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vAlign w:val="center"/>
          </w:tcPr>
          <w:p>
            <w:pPr>
              <w:pStyle w:val="226"/>
              <w:widowControl w:val="0"/>
              <w:pBdr>
                <w:bottom w:val="none" w:color="auto" w:sz="0" w:space="0"/>
                <w:right w:val="none" w:color="auto" w:sz="0" w:space="0"/>
              </w:pBdr>
              <w:spacing w:before="0" w:beforeAutospacing="0" w:after="0" w:afterAutospacing="0"/>
              <w:rPr>
                <w:bCs/>
                <w:kern w:val="2"/>
              </w:rPr>
            </w:pPr>
            <w:r>
              <w:rPr>
                <w:rFonts w:ascii="宋体" w:hAnsi="宋体" w:eastAsia="宋体" w:cs="宋体"/>
                <w:color w:val="auto"/>
                <w:spacing w:val="0"/>
                <w:position w:val="0"/>
                <w:sz w:val="21"/>
                <w:shd w:val="clear" w:fill="auto"/>
              </w:rPr>
              <w:t>单脱水  （使用时间≥</w:t>
            </w:r>
            <w:r>
              <w:rPr>
                <w:rFonts w:ascii="宋体" w:hAnsi="宋体" w:eastAsia="宋体" w:cs="宋体"/>
                <w:b/>
                <w:color w:val="auto"/>
                <w:spacing w:val="0"/>
                <w:position w:val="0"/>
                <w:sz w:val="21"/>
                <w:u w:val="single"/>
                <w:shd w:val="clear" w:fill="auto"/>
              </w:rPr>
              <w:t>6</w:t>
            </w:r>
            <w:r>
              <w:rPr>
                <w:rFonts w:ascii="宋体" w:hAnsi="宋体" w:eastAsia="宋体" w:cs="宋体"/>
                <w:color w:val="auto"/>
                <w:spacing w:val="0"/>
                <w:position w:val="0"/>
                <w:sz w:val="21"/>
                <w:shd w:val="clear" w:fill="auto"/>
              </w:rPr>
              <w:t>分钟）</w:t>
            </w:r>
          </w:p>
        </w:tc>
        <w:tc>
          <w:tcPr>
            <w:tcW w:w="4440" w:type="dxa"/>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vAlign w:val="center"/>
          </w:tcPr>
          <w:p>
            <w:pPr>
              <w:pStyle w:val="226"/>
              <w:widowControl w:val="0"/>
              <w:pBdr>
                <w:bottom w:val="none" w:color="auto" w:sz="0" w:space="0"/>
                <w:right w:val="none" w:color="auto" w:sz="0" w:space="0"/>
              </w:pBdr>
              <w:spacing w:before="0" w:beforeAutospacing="0" w:after="0" w:afterAutospacing="0"/>
              <w:rPr>
                <w:rFonts w:hint="eastAsia"/>
                <w:bCs/>
                <w:kern w:val="2"/>
              </w:rPr>
            </w:pPr>
            <w:r>
              <w:rPr>
                <w:rFonts w:ascii="宋体" w:hAnsi="宋体" w:eastAsia="宋体" w:cs="宋体"/>
                <w:color w:val="auto"/>
                <w:spacing w:val="0"/>
                <w:position w:val="0"/>
                <w:sz w:val="21"/>
                <w:shd w:val="clear" w:fill="auto"/>
              </w:rPr>
              <w:t>快速洗  (洗涤时间≥</w:t>
            </w:r>
            <w:r>
              <w:rPr>
                <w:rFonts w:ascii="宋体" w:hAnsi="宋体" w:eastAsia="宋体" w:cs="宋体"/>
                <w:b/>
                <w:color w:val="auto"/>
                <w:spacing w:val="0"/>
                <w:position w:val="0"/>
                <w:sz w:val="21"/>
                <w:u w:val="single"/>
                <w:shd w:val="clear" w:fill="auto"/>
              </w:rPr>
              <w:t>25</w:t>
            </w:r>
            <w:r>
              <w:rPr>
                <w:rFonts w:ascii="宋体" w:hAnsi="宋体" w:eastAsia="宋体" w:cs="宋体"/>
                <w:color w:val="auto"/>
                <w:spacing w:val="0"/>
                <w:position w:val="0"/>
                <w:sz w:val="21"/>
                <w:shd w:val="clear" w:fill="auto"/>
              </w:rPr>
              <w:t xml:space="preserve">分钟) </w:t>
            </w:r>
          </w:p>
        </w:tc>
        <w:tc>
          <w:tcPr>
            <w:tcW w:w="4440" w:type="dxa"/>
            <w:vAlign w:val="center"/>
          </w:tcPr>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vAlign w:val="center"/>
          </w:tcPr>
          <w:p>
            <w:pPr>
              <w:pStyle w:val="226"/>
              <w:widowControl w:val="0"/>
              <w:pBdr>
                <w:bottom w:val="none" w:color="auto" w:sz="0" w:space="0"/>
                <w:right w:val="none" w:color="auto" w:sz="0" w:space="0"/>
              </w:pBdr>
              <w:spacing w:before="0" w:beforeAutospacing="0" w:after="0" w:afterAutospacing="0"/>
              <w:rPr>
                <w:rFonts w:hint="eastAsia"/>
                <w:bCs/>
                <w:kern w:val="2"/>
              </w:rPr>
            </w:pPr>
            <w:r>
              <w:rPr>
                <w:rFonts w:ascii="宋体" w:hAnsi="宋体" w:eastAsia="宋体" w:cs="宋体"/>
                <w:color w:val="auto"/>
                <w:spacing w:val="0"/>
                <w:position w:val="0"/>
                <w:sz w:val="21"/>
                <w:shd w:val="clear" w:fill="auto"/>
              </w:rPr>
              <w:t>标准洗  (洗涤时间≥</w:t>
            </w:r>
            <w:r>
              <w:rPr>
                <w:rFonts w:ascii="宋体" w:hAnsi="宋体" w:eastAsia="宋体" w:cs="宋体"/>
                <w:b/>
                <w:color w:val="auto"/>
                <w:spacing w:val="0"/>
                <w:position w:val="0"/>
                <w:sz w:val="21"/>
                <w:u w:val="single"/>
                <w:shd w:val="clear" w:fill="auto"/>
              </w:rPr>
              <w:t>35</w:t>
            </w:r>
            <w:r>
              <w:rPr>
                <w:rFonts w:ascii="宋体" w:hAnsi="宋体" w:eastAsia="宋体" w:cs="宋体"/>
                <w:color w:val="auto"/>
                <w:spacing w:val="0"/>
                <w:position w:val="0"/>
                <w:sz w:val="21"/>
                <w:shd w:val="clear" w:fill="auto"/>
              </w:rPr>
              <w:t>分钟)</w:t>
            </w:r>
          </w:p>
        </w:tc>
        <w:tc>
          <w:tcPr>
            <w:tcW w:w="4440" w:type="dxa"/>
            <w:vAlign w:val="center"/>
          </w:tcPr>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20" w:type="dxa"/>
            <w:vAlign w:val="center"/>
          </w:tcPr>
          <w:p>
            <w:pPr>
              <w:pStyle w:val="226"/>
              <w:widowControl w:val="0"/>
              <w:pBdr>
                <w:bottom w:val="none" w:color="auto" w:sz="0" w:space="0"/>
                <w:right w:val="none" w:color="auto" w:sz="0" w:space="0"/>
              </w:pBdr>
              <w:spacing w:before="0" w:beforeAutospacing="0" w:after="0" w:afterAutospacing="0"/>
              <w:rPr>
                <w:rFonts w:hint="eastAsia"/>
                <w:bCs/>
                <w:kern w:val="2"/>
              </w:rPr>
            </w:pPr>
            <w:r>
              <w:rPr>
                <w:rFonts w:ascii="宋体" w:hAnsi="宋体" w:eastAsia="宋体" w:cs="宋体"/>
                <w:color w:val="auto"/>
                <w:spacing w:val="0"/>
                <w:position w:val="0"/>
                <w:sz w:val="21"/>
                <w:shd w:val="clear" w:fill="auto"/>
              </w:rPr>
              <w:t>大件洗  (洗涤时间≥</w:t>
            </w:r>
            <w:r>
              <w:rPr>
                <w:rFonts w:ascii="宋体" w:hAnsi="宋体" w:eastAsia="宋体" w:cs="宋体"/>
                <w:b/>
                <w:color w:val="auto"/>
                <w:spacing w:val="0"/>
                <w:position w:val="0"/>
                <w:sz w:val="21"/>
                <w:u w:val="single"/>
                <w:shd w:val="clear" w:fill="auto"/>
              </w:rPr>
              <w:t>45</w:t>
            </w:r>
            <w:r>
              <w:rPr>
                <w:rFonts w:ascii="宋体" w:hAnsi="宋体" w:eastAsia="宋体" w:cs="宋体"/>
                <w:color w:val="auto"/>
                <w:spacing w:val="0"/>
                <w:position w:val="0"/>
                <w:sz w:val="21"/>
                <w:shd w:val="clear" w:fill="auto"/>
              </w:rPr>
              <w:t>分钟)</w:t>
            </w:r>
          </w:p>
        </w:tc>
        <w:tc>
          <w:tcPr>
            <w:tcW w:w="4440" w:type="dxa"/>
            <w:vAlign w:val="center"/>
          </w:tcPr>
          <w:p>
            <w:pPr>
              <w:rPr>
                <w:rFonts w:hint="eastAsia" w:ascii="宋体" w:hAnsi="宋体"/>
                <w:bCs/>
                <w:szCs w:val="21"/>
              </w:rPr>
            </w:pPr>
          </w:p>
        </w:tc>
      </w:tr>
    </w:tbl>
    <w:p>
      <w:pPr>
        <w:adjustRightInd w:val="0"/>
        <w:snapToGrid w:val="0"/>
        <w:spacing w:line="360" w:lineRule="auto"/>
        <w:rPr>
          <w:rFonts w:ascii="宋体" w:hAnsi="宋体"/>
          <w:szCs w:val="21"/>
          <w:u w:val="single"/>
        </w:rPr>
      </w:pPr>
    </w:p>
    <w:p>
      <w:pPr>
        <w:adjustRightInd w:val="0"/>
        <w:snapToGrid w:val="0"/>
        <w:spacing w:line="360" w:lineRule="auto"/>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以上内容必须与《报价一览表》一致。</w:t>
      </w:r>
    </w:p>
    <w:p>
      <w:pPr>
        <w:pStyle w:val="35"/>
        <w:tabs>
          <w:tab w:val="left" w:pos="851"/>
        </w:tabs>
        <w:adjustRightInd w:val="0"/>
        <w:snapToGrid w:val="0"/>
        <w:spacing w:line="360" w:lineRule="auto"/>
        <w:ind w:left="850" w:leftChars="202" w:hanging="426" w:hangingChars="203"/>
        <w:rPr>
          <w:snapToGrid w:val="0"/>
        </w:rPr>
      </w:pPr>
      <w:r>
        <w:rPr>
          <w:rFonts w:hint="eastAsia"/>
          <w:snapToGrid w:val="0"/>
        </w:rPr>
        <w:t>2)</w:t>
      </w:r>
      <w:r>
        <w:rPr>
          <w:rFonts w:hint="eastAsia"/>
          <w:snapToGrid w:val="0"/>
        </w:rPr>
        <w:tab/>
      </w:r>
      <w:r>
        <w:rPr>
          <w:rFonts w:hint="eastAsia"/>
          <w:snapToGrid w:val="0"/>
        </w:rPr>
        <w:t>所有根据合同或其它原因应由报价人支付的税款和其它应交纳的费用都要包括在报价人提交的报价中；</w:t>
      </w:r>
    </w:p>
    <w:p>
      <w:pPr>
        <w:pStyle w:val="35"/>
        <w:tabs>
          <w:tab w:val="left" w:pos="851"/>
        </w:tabs>
        <w:adjustRightInd w:val="0"/>
        <w:snapToGrid w:val="0"/>
        <w:spacing w:line="360" w:lineRule="auto"/>
        <w:ind w:left="850" w:leftChars="202" w:hanging="426" w:hangingChars="203"/>
      </w:pPr>
      <w:r>
        <w:rPr>
          <w:rFonts w:hint="eastAsia"/>
          <w:snapToGrid w:val="0"/>
        </w:rPr>
        <w:t>3)</w:t>
      </w:r>
      <w:r>
        <w:rPr>
          <w:rFonts w:hint="eastAsia"/>
          <w:snapToGrid w:val="0"/>
        </w:rPr>
        <w:tab/>
      </w:r>
      <w:r>
        <w:rPr>
          <w:rFonts w:hint="eastAsia"/>
          <w:snapToGrid w:val="0"/>
        </w:rPr>
        <w:t>应包含货</w:t>
      </w:r>
      <w:r>
        <w:rPr>
          <w:rFonts w:hint="eastAsia"/>
        </w:rPr>
        <w:t>物运至最终目的地的运输、保险和伴随货物服务的其他所有费用。</w:t>
      </w:r>
    </w:p>
    <w:p>
      <w:pPr>
        <w:adjustRightInd w:val="0"/>
        <w:snapToGrid w:val="0"/>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报价人法定代表人（或法定代表人授权代表）签字：</w:t>
      </w:r>
    </w:p>
    <w:p>
      <w:pPr>
        <w:spacing w:line="360" w:lineRule="auto"/>
        <w:rPr>
          <w:rFonts w:ascii="宋体" w:hAnsi="宋体"/>
          <w:szCs w:val="21"/>
          <w:u w:val="single"/>
        </w:rPr>
      </w:pPr>
      <w:r>
        <w:rPr>
          <w:rFonts w:hint="eastAsia" w:ascii="宋体" w:hAnsi="宋体"/>
          <w:szCs w:val="21"/>
        </w:rPr>
        <w:t>报价人名称（签章）：</w:t>
      </w:r>
    </w:p>
    <w:p>
      <w:pPr>
        <w:spacing w:line="360" w:lineRule="auto"/>
        <w:rPr>
          <w:rFonts w:ascii="宋体" w:hAnsi="宋体"/>
          <w:szCs w:val="21"/>
        </w:rPr>
      </w:pPr>
      <w:r>
        <w:rPr>
          <w:rFonts w:hint="eastAsia" w:ascii="宋体" w:hAnsi="宋体"/>
          <w:szCs w:val="21"/>
        </w:rPr>
        <w:t>日期：年 月 日</w:t>
      </w:r>
    </w:p>
    <w:sectPr>
      <w:headerReference r:id="rId6" w:type="default"/>
      <w:footerReference r:id="rId7"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Bk">
    <w:altName w:val="Segoe Print"/>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rinda">
    <w:altName w:val="Segoe Print"/>
    <w:panose1 w:val="00000400000000000000"/>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华文新魏">
    <w:panose1 w:val="02010800040101010101"/>
    <w:charset w:val="86"/>
    <w:family w:val="auto"/>
    <w:pitch w:val="default"/>
    <w:sig w:usb0="00000001" w:usb1="080F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1"/>
      </w:pBdr>
      <w:rPr>
        <w:sz w:val="18"/>
        <w:szCs w:val="18"/>
      </w:rPr>
    </w:pPr>
    <w:r>
      <w:rPr>
        <w:rFonts w:hint="eastAsia"/>
        <w:sz w:val="18"/>
        <w:szCs w:val="18"/>
      </w:rPr>
      <w:t>广东省机械技师学院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广东省机械技师学院</w:t>
    </w:r>
    <w:r>
      <w:t xml:space="preserve">                       </w:t>
    </w:r>
    <w:r>
      <w:rPr>
        <w:rFonts w:hint="eastAsia"/>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3"/>
      <w:lvlText w:val="%1."/>
      <w:lvlJc w:val="left"/>
      <w:pPr>
        <w:tabs>
          <w:tab w:val="left" w:pos="1200"/>
        </w:tabs>
        <w:ind w:left="1200" w:hanging="360"/>
      </w:pPr>
      <w:rPr>
        <w:rFonts w:cs="Times New Roman"/>
      </w:rPr>
    </w:lvl>
  </w:abstractNum>
  <w:abstractNum w:abstractNumId="1">
    <w:nsid w:val="00000002"/>
    <w:multiLevelType w:val="singleLevel"/>
    <w:tmpl w:val="00000002"/>
    <w:lvl w:ilvl="0" w:tentative="0">
      <w:start w:val="1"/>
      <w:numFmt w:val="decimal"/>
      <w:pStyle w:val="36"/>
      <w:lvlText w:val="%1."/>
      <w:lvlJc w:val="left"/>
      <w:pPr>
        <w:tabs>
          <w:tab w:val="left" w:pos="780"/>
        </w:tabs>
        <w:ind w:left="780" w:hanging="360"/>
      </w:pPr>
      <w:rPr>
        <w:rFonts w:cs="Times New Roman"/>
      </w:rPr>
    </w:lvl>
  </w:abstractNum>
  <w:abstractNum w:abstractNumId="2">
    <w:nsid w:val="00000003"/>
    <w:multiLevelType w:val="singleLevel"/>
    <w:tmpl w:val="00000003"/>
    <w:lvl w:ilvl="0" w:tentative="0">
      <w:start w:val="1"/>
      <w:numFmt w:val="bullet"/>
      <w:pStyle w:val="31"/>
      <w:lvlText w:val=""/>
      <w:lvlJc w:val="left"/>
      <w:pPr>
        <w:tabs>
          <w:tab w:val="left" w:pos="1620"/>
        </w:tabs>
        <w:ind w:left="1620" w:hanging="360"/>
      </w:pPr>
      <w:rPr>
        <w:rFonts w:hint="default" w:ascii="Wingdings" w:hAnsi="Wingdings"/>
      </w:rPr>
    </w:lvl>
  </w:abstractNum>
  <w:abstractNum w:abstractNumId="3">
    <w:nsid w:val="00000004"/>
    <w:multiLevelType w:val="singleLevel"/>
    <w:tmpl w:val="00000004"/>
    <w:lvl w:ilvl="0" w:tentative="0">
      <w:start w:val="1"/>
      <w:numFmt w:val="decimal"/>
      <w:pStyle w:val="3"/>
      <w:lvlText w:val="%1."/>
      <w:lvlJc w:val="left"/>
      <w:pPr>
        <w:tabs>
          <w:tab w:val="left" w:pos="6173"/>
        </w:tabs>
        <w:ind w:left="6173" w:hanging="360"/>
      </w:pPr>
      <w:rPr>
        <w:rFonts w:cs="Times New Roman"/>
      </w:rPr>
    </w:lvl>
  </w:abstractNum>
  <w:abstractNum w:abstractNumId="4">
    <w:nsid w:val="00000005"/>
    <w:multiLevelType w:val="singleLevel"/>
    <w:tmpl w:val="00000005"/>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5">
    <w:nsid w:val="00000007"/>
    <w:multiLevelType w:val="multilevel"/>
    <w:tmpl w:val="00000007"/>
    <w:lvl w:ilvl="0" w:tentative="0">
      <w:start w:val="1"/>
      <w:numFmt w:val="japaneseCounting"/>
      <w:pStyle w:val="225"/>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8"/>
    <w:multiLevelType w:val="multilevel"/>
    <w:tmpl w:val="00000008"/>
    <w:lvl w:ilvl="0" w:tentative="0">
      <w:start w:val="1"/>
      <w:numFmt w:val="bullet"/>
      <w:pStyle w:val="147"/>
      <w:lvlText w:val=""/>
      <w:lvlJc w:val="left"/>
      <w:pPr>
        <w:ind w:left="1080"/>
      </w:pPr>
      <w:rPr>
        <w:rFonts w:ascii="Symbol" w:hAnsi="Symbol"/>
        <w:color w:val="000000"/>
      </w:rPr>
    </w:lvl>
    <w:lvl w:ilvl="1" w:tentative="0">
      <w:start w:val="1"/>
      <w:numFmt w:val="bullet"/>
      <w:lvlText w:val="o"/>
      <w:lvlJc w:val="left"/>
      <w:pPr>
        <w:ind w:left="1080"/>
      </w:pPr>
      <w:rPr>
        <w:rFonts w:ascii="Courier New" w:hAnsi="Courier New"/>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7">
    <w:nsid w:val="0000000A"/>
    <w:multiLevelType w:val="multilevel"/>
    <w:tmpl w:val="0000000A"/>
    <w:lvl w:ilvl="0" w:tentative="0">
      <w:start w:val="1"/>
      <w:numFmt w:val="bullet"/>
      <w:pStyle w:val="124"/>
      <w:lvlText w:val=""/>
      <w:lvlJc w:val="left"/>
      <w:pPr>
        <w:ind w:left="360"/>
      </w:pPr>
      <w:rPr>
        <w:rFonts w:ascii="Symbol" w:hAnsi="Symbol"/>
        <w:color w:val="000000"/>
      </w:rPr>
    </w:lvl>
    <w:lvl w:ilvl="1" w:tentative="0">
      <w:start w:val="1"/>
      <w:numFmt w:val="bullet"/>
      <w:lvlText w:val="o"/>
      <w:lvlJc w:val="left"/>
      <w:pPr>
        <w:ind w:left="1080"/>
      </w:pPr>
      <w:rPr>
        <w:rFonts w:ascii="Courier New" w:hAnsi="Courier New"/>
      </w:rPr>
    </w:lvl>
    <w:lvl w:ilvl="2" w:tentative="0">
      <w:start w:val="1"/>
      <w:numFmt w:val="bullet"/>
      <w:lvlText w:val=""/>
      <w:lvlJc w:val="left"/>
      <w:pPr>
        <w:ind w:left="1800"/>
      </w:pPr>
      <w:rPr>
        <w:rFonts w:ascii="Wingdings" w:hAnsi="Wingdings" w:eastAsia="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8">
    <w:nsid w:val="0000000C"/>
    <w:multiLevelType w:val="multilevel"/>
    <w:tmpl w:val="0000000C"/>
    <w:lvl w:ilvl="0" w:tentative="0">
      <w:start w:val="1"/>
      <w:numFmt w:val="decimal"/>
      <w:pStyle w:val="143"/>
      <w:lvlText w:val="%1."/>
      <w:lvlJc w:val="left"/>
      <w:rPr>
        <w:rFonts w:cs="Times New Roman"/>
      </w:rPr>
    </w:lvl>
    <w:lvl w:ilvl="1" w:tentative="0">
      <w:start w:val="1"/>
      <w:numFmt w:val="decimal"/>
      <w:pStyle w:val="133"/>
      <w:lvlText w:val="%1.%2."/>
      <w:lvlJc w:val="left"/>
      <w:pPr>
        <w:ind w:left="360"/>
      </w:pPr>
      <w:rPr>
        <w:rFonts w:cs="Times New Roman"/>
      </w:rPr>
    </w:lvl>
    <w:lvl w:ilvl="2" w:tentative="0">
      <w:start w:val="1"/>
      <w:numFmt w:val="decimal"/>
      <w:pStyle w:val="135"/>
      <w:lvlText w:val="%1.%2.%3."/>
      <w:lvlJc w:val="left"/>
      <w:pPr>
        <w:ind w:left="720"/>
      </w:pPr>
      <w:rPr>
        <w:rFonts w:cs="Times New Roman"/>
      </w:rPr>
    </w:lvl>
    <w:lvl w:ilvl="3" w:tentative="0">
      <w:start w:val="1"/>
      <w:numFmt w:val="decimal"/>
      <w:pStyle w:val="137"/>
      <w:lvlText w:val="5.%2.%3.%4."/>
      <w:lvlJc w:val="left"/>
      <w:pPr>
        <w:ind w:left="1080"/>
      </w:pPr>
      <w:rPr>
        <w:rFonts w:cs="Times New Roman"/>
      </w:rPr>
    </w:lvl>
    <w:lvl w:ilvl="4" w:tentative="0">
      <w:start w:val="1"/>
      <w:numFmt w:val="lowerLetter"/>
      <w:lvlText w:val="(%5)"/>
      <w:lvlJc w:val="left"/>
      <w:pPr>
        <w:ind w:left="1440"/>
      </w:pPr>
      <w:rPr>
        <w:rFonts w:cs="Times New Roman"/>
      </w:rPr>
    </w:lvl>
    <w:lvl w:ilvl="5" w:tentative="0">
      <w:start w:val="1"/>
      <w:numFmt w:val="lowerRoman"/>
      <w:lvlText w:val="(%6)"/>
      <w:lvlJc w:val="left"/>
      <w:pPr>
        <w:ind w:left="1800"/>
      </w:pPr>
      <w:rPr>
        <w:rFonts w:cs="Times New Roman"/>
      </w:rPr>
    </w:lvl>
    <w:lvl w:ilvl="6" w:tentative="0">
      <w:start w:val="1"/>
      <w:numFmt w:val="decimal"/>
      <w:lvlText w:val="%7."/>
      <w:lvlJc w:val="left"/>
      <w:pPr>
        <w:ind w:left="2160"/>
      </w:pPr>
      <w:rPr>
        <w:rFonts w:cs="Times New Roman"/>
      </w:rPr>
    </w:lvl>
    <w:lvl w:ilvl="7" w:tentative="0">
      <w:start w:val="1"/>
      <w:numFmt w:val="lowerLetter"/>
      <w:lvlText w:val="%8."/>
      <w:lvlJc w:val="left"/>
      <w:pPr>
        <w:ind w:left="2520"/>
      </w:pPr>
      <w:rPr>
        <w:rFonts w:cs="Times New Roman"/>
      </w:rPr>
    </w:lvl>
    <w:lvl w:ilvl="8" w:tentative="0">
      <w:start w:val="1"/>
      <w:numFmt w:val="lowerRoman"/>
      <w:lvlText w:val="%9."/>
      <w:lvlJc w:val="left"/>
      <w:pPr>
        <w:ind w:left="2880"/>
      </w:pPr>
      <w:rPr>
        <w:rFonts w:cs="Times New Roman"/>
      </w:rPr>
    </w:lvl>
  </w:abstractNum>
  <w:abstractNum w:abstractNumId="9">
    <w:nsid w:val="0000000D"/>
    <w:multiLevelType w:val="multilevel"/>
    <w:tmpl w:val="0000000D"/>
    <w:lvl w:ilvl="0" w:tentative="0">
      <w:start w:val="1"/>
      <w:numFmt w:val="decimal"/>
      <w:lvlText w:val="（%1）"/>
      <w:lvlJc w:val="left"/>
      <w:pPr>
        <w:tabs>
          <w:tab w:val="left" w:pos="420"/>
        </w:tabs>
        <w:ind w:left="420" w:hanging="420"/>
      </w:pPr>
      <w:rPr>
        <w:rFonts w:ascii="Times New Roman" w:hAnsi="Times New Roman" w:eastAsia="Times New Roman" w:cs="Times New Roman"/>
        <w:lang w:val="en-US"/>
      </w:rPr>
    </w:lvl>
    <w:lvl w:ilvl="1" w:tentative="0">
      <w:start w:val="1"/>
      <w:numFmt w:val="lowerLetter"/>
      <w:pStyle w:val="81"/>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E"/>
    <w:multiLevelType w:val="singleLevel"/>
    <w:tmpl w:val="0000000E"/>
    <w:lvl w:ilvl="0" w:tentative="0">
      <w:start w:val="1"/>
      <w:numFmt w:val="bullet"/>
      <w:pStyle w:val="106"/>
      <w:lvlText w:val=""/>
      <w:lvlJc w:val="left"/>
      <w:rPr>
        <w:rFonts w:ascii="Symbol" w:hAnsi="Symbol"/>
        <w:color w:val="000000"/>
      </w:rPr>
    </w:lvl>
  </w:abstractNum>
  <w:abstractNum w:abstractNumId="11">
    <w:nsid w:val="0000000F"/>
    <w:multiLevelType w:val="multilevel"/>
    <w:tmpl w:val="0000000F"/>
    <w:lvl w:ilvl="0" w:tentative="0">
      <w:start w:val="1"/>
      <w:numFmt w:val="bullet"/>
      <w:pStyle w:val="128"/>
      <w:lvlText w:val=""/>
      <w:lvlJc w:val="left"/>
      <w:pPr>
        <w:ind w:left="360"/>
      </w:pPr>
      <w:rPr>
        <w:rFonts w:ascii="Wingdings" w:hAnsi="Wingdings" w:eastAsia="Times New Roman"/>
      </w:rPr>
    </w:lvl>
    <w:lvl w:ilvl="1" w:tentative="0">
      <w:start w:val="1"/>
      <w:numFmt w:val="bullet"/>
      <w:lvlText w:val=""/>
      <w:lvlJc w:val="left"/>
      <w:pPr>
        <w:ind w:left="1080"/>
      </w:pPr>
      <w:rPr>
        <w:rFonts w:ascii="Symbol" w:hAnsi="Symbol"/>
        <w:color w:val="000000"/>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12">
    <w:nsid w:val="0053208E"/>
    <w:multiLevelType w:val="singleLevel"/>
    <w:tmpl w:val="0053208E"/>
    <w:lvl w:ilvl="0" w:tentative="0">
      <w:start w:val="1"/>
      <w:numFmt w:val="bullet"/>
      <w:lvlText w:val="•"/>
      <w:lvlJc w:val="left"/>
    </w:lvl>
  </w:abstractNum>
  <w:abstractNum w:abstractNumId="13">
    <w:nsid w:val="1023461A"/>
    <w:multiLevelType w:val="multilevel"/>
    <w:tmpl w:val="1023461A"/>
    <w:lvl w:ilvl="0" w:tentative="0">
      <w:start w:val="1"/>
      <w:numFmt w:val="decimal"/>
      <w:lvlText w:val="%1、"/>
      <w:lvlJc w:val="left"/>
      <w:rPr>
        <w:rFonts w:cs="Times New Roman"/>
      </w:rPr>
    </w:lvl>
    <w:lvl w:ilvl="1" w:tentative="0">
      <w:start w:val="1"/>
      <w:numFmt w:val="lowerLetter"/>
      <w:lvlText w:val="%2)"/>
      <w:lvlJc w:val="left"/>
      <w:pPr>
        <w:ind w:left="420"/>
      </w:pPr>
      <w:rPr>
        <w:rFonts w:cs="Times New Roman"/>
      </w:rPr>
    </w:lvl>
    <w:lvl w:ilvl="2" w:tentative="0">
      <w:start w:val="1"/>
      <w:numFmt w:val="lowerRoman"/>
      <w:lvlText w:val="%3."/>
      <w:lvlJc w:val="left"/>
      <w:pPr>
        <w:ind w:left="840"/>
      </w:pPr>
      <w:rPr>
        <w:rFonts w:cs="Times New Roman"/>
      </w:rPr>
    </w:lvl>
    <w:lvl w:ilvl="3" w:tentative="0">
      <w:start w:val="1"/>
      <w:numFmt w:val="decimal"/>
      <w:lvlText w:val="%4."/>
      <w:lvlJc w:val="left"/>
      <w:pPr>
        <w:ind w:left="1260"/>
      </w:pPr>
      <w:rPr>
        <w:rFonts w:cs="Times New Roman"/>
      </w:rPr>
    </w:lvl>
    <w:lvl w:ilvl="4" w:tentative="0">
      <w:start w:val="1"/>
      <w:numFmt w:val="lowerLetter"/>
      <w:lvlText w:val="%5)"/>
      <w:lvlJc w:val="left"/>
      <w:pPr>
        <w:ind w:left="1680"/>
      </w:pPr>
      <w:rPr>
        <w:rFonts w:cs="Times New Roman"/>
      </w:rPr>
    </w:lvl>
    <w:lvl w:ilvl="5" w:tentative="0">
      <w:start w:val="1"/>
      <w:numFmt w:val="lowerRoman"/>
      <w:lvlText w:val="%6."/>
      <w:lvlJc w:val="left"/>
      <w:pPr>
        <w:ind w:left="2100"/>
      </w:pPr>
      <w:rPr>
        <w:rFonts w:cs="Times New Roman"/>
      </w:rPr>
    </w:lvl>
    <w:lvl w:ilvl="6" w:tentative="0">
      <w:start w:val="1"/>
      <w:numFmt w:val="decimal"/>
      <w:lvlText w:val="%7."/>
      <w:lvlJc w:val="left"/>
      <w:pPr>
        <w:ind w:left="2520"/>
      </w:pPr>
      <w:rPr>
        <w:rFonts w:cs="Times New Roman"/>
      </w:rPr>
    </w:lvl>
    <w:lvl w:ilvl="7" w:tentative="0">
      <w:start w:val="1"/>
      <w:numFmt w:val="lowerLetter"/>
      <w:lvlText w:val="%8)"/>
      <w:lvlJc w:val="left"/>
      <w:pPr>
        <w:ind w:left="2940"/>
      </w:pPr>
      <w:rPr>
        <w:rFonts w:cs="Times New Roman"/>
      </w:rPr>
    </w:lvl>
    <w:lvl w:ilvl="8" w:tentative="0">
      <w:start w:val="1"/>
      <w:numFmt w:val="lowerRoman"/>
      <w:lvlText w:val="%9."/>
      <w:lvlJc w:val="left"/>
      <w:pPr>
        <w:ind w:left="3360"/>
      </w:pPr>
      <w:rPr>
        <w:rFonts w:cs="Times New Roman"/>
      </w:rPr>
    </w:lvl>
  </w:abstractNum>
  <w:abstractNum w:abstractNumId="14">
    <w:nsid w:val="1ABF5A03"/>
    <w:multiLevelType w:val="multilevel"/>
    <w:tmpl w:val="1ABF5A03"/>
    <w:lvl w:ilvl="0" w:tentative="0">
      <w:start w:val="1"/>
      <w:numFmt w:val="decimal"/>
      <w:lvlText w:val="%1）"/>
      <w:lvlJc w:val="left"/>
      <w:pPr>
        <w:ind w:left="420"/>
      </w:pPr>
      <w:rPr>
        <w:rFonts w:cs="Times New Roman"/>
      </w:rPr>
    </w:lvl>
    <w:lvl w:ilvl="1" w:tentative="0">
      <w:start w:val="1"/>
      <w:numFmt w:val="lowerLetter"/>
      <w:lvlText w:val="%2)"/>
      <w:lvlJc w:val="left"/>
      <w:pPr>
        <w:ind w:left="840"/>
      </w:pPr>
      <w:rPr>
        <w:rFonts w:cs="Times New Roman"/>
      </w:rPr>
    </w:lvl>
    <w:lvl w:ilvl="2" w:tentative="0">
      <w:start w:val="1"/>
      <w:numFmt w:val="lowerRoman"/>
      <w:lvlText w:val="%3."/>
      <w:lvlJc w:val="left"/>
      <w:pPr>
        <w:ind w:left="1260"/>
      </w:pPr>
      <w:rPr>
        <w:rFonts w:cs="Times New Roman"/>
      </w:rPr>
    </w:lvl>
    <w:lvl w:ilvl="3" w:tentative="0">
      <w:start w:val="1"/>
      <w:numFmt w:val="decimal"/>
      <w:lvlText w:val="%4."/>
      <w:lvlJc w:val="left"/>
      <w:pPr>
        <w:ind w:left="1680"/>
      </w:pPr>
      <w:rPr>
        <w:rFonts w:cs="Times New Roman"/>
      </w:rPr>
    </w:lvl>
    <w:lvl w:ilvl="4" w:tentative="0">
      <w:start w:val="1"/>
      <w:numFmt w:val="lowerLetter"/>
      <w:lvlText w:val="%5)"/>
      <w:lvlJc w:val="left"/>
      <w:pPr>
        <w:ind w:left="2100"/>
      </w:pPr>
      <w:rPr>
        <w:rFonts w:cs="Times New Roman"/>
      </w:rPr>
    </w:lvl>
    <w:lvl w:ilvl="5" w:tentative="0">
      <w:start w:val="1"/>
      <w:numFmt w:val="lowerRoman"/>
      <w:lvlText w:val="%6."/>
      <w:lvlJc w:val="left"/>
      <w:pPr>
        <w:ind w:left="2520"/>
      </w:pPr>
      <w:rPr>
        <w:rFonts w:cs="Times New Roman"/>
      </w:rPr>
    </w:lvl>
    <w:lvl w:ilvl="6" w:tentative="0">
      <w:start w:val="1"/>
      <w:numFmt w:val="decimal"/>
      <w:lvlText w:val="%7."/>
      <w:lvlJc w:val="left"/>
      <w:pPr>
        <w:ind w:left="2940"/>
      </w:pPr>
      <w:rPr>
        <w:rFonts w:cs="Times New Roman"/>
      </w:rPr>
    </w:lvl>
    <w:lvl w:ilvl="7" w:tentative="0">
      <w:start w:val="1"/>
      <w:numFmt w:val="lowerLetter"/>
      <w:lvlText w:val="%8)"/>
      <w:lvlJc w:val="left"/>
      <w:pPr>
        <w:ind w:left="3360"/>
      </w:pPr>
      <w:rPr>
        <w:rFonts w:cs="Times New Roman"/>
      </w:rPr>
    </w:lvl>
    <w:lvl w:ilvl="8" w:tentative="0">
      <w:start w:val="1"/>
      <w:numFmt w:val="lowerRoman"/>
      <w:lvlText w:val="%9."/>
      <w:lvlJc w:val="left"/>
      <w:pPr>
        <w:ind w:left="3780"/>
      </w:pPr>
      <w:rPr>
        <w:rFonts w:cs="Times New Roman"/>
      </w:rPr>
    </w:lvl>
  </w:abstractNum>
  <w:abstractNum w:abstractNumId="15">
    <w:nsid w:val="63656C95"/>
    <w:multiLevelType w:val="multilevel"/>
    <w:tmpl w:val="63656C95"/>
    <w:lvl w:ilvl="0" w:tentative="0">
      <w:start w:val="1"/>
      <w:numFmt w:val="decimal"/>
      <w:lvlText w:val="（%1）"/>
      <w:lvlJc w:val="left"/>
      <w:pPr>
        <w:tabs>
          <w:tab w:val="left" w:pos="420"/>
        </w:tabs>
        <w:ind w:left="420" w:hanging="420"/>
      </w:pPr>
      <w:rPr>
        <w:rFonts w:ascii="Times New Roman" w:hAnsi="Times New Roman" w:eastAsia="Times New Roman" w:cs="Times New Roman"/>
        <w:lang w:val="en-US"/>
      </w:rPr>
    </w:lvl>
    <w:lvl w:ilvl="1" w:tentative="0">
      <w:start w:val="1"/>
      <w:numFmt w:val="lowerLetter"/>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9883675"/>
    <w:multiLevelType w:val="singleLevel"/>
    <w:tmpl w:val="79883675"/>
    <w:lvl w:ilvl="0" w:tentative="0">
      <w:start w:val="1"/>
      <w:numFmt w:val="decimal"/>
      <w:pStyle w:val="29"/>
      <w:lvlText w:val="%1."/>
      <w:lvlJc w:val="left"/>
      <w:pPr>
        <w:tabs>
          <w:tab w:val="left" w:pos="1620"/>
        </w:tabs>
        <w:ind w:left="1620" w:hanging="360"/>
      </w:pPr>
      <w:rPr>
        <w:rFonts w:cs="Times New Roman"/>
      </w:rPr>
    </w:lvl>
  </w:abstractNum>
  <w:num w:numId="1">
    <w:abstractNumId w:val="3"/>
  </w:num>
  <w:num w:numId="2">
    <w:abstractNumId w:val="0"/>
  </w:num>
  <w:num w:numId="3">
    <w:abstractNumId w:val="4"/>
  </w:num>
  <w:num w:numId="4">
    <w:abstractNumId w:val="16"/>
  </w:num>
  <w:num w:numId="5">
    <w:abstractNumId w:val="2"/>
  </w:num>
  <w:num w:numId="6">
    <w:abstractNumId w:val="1"/>
  </w:num>
  <w:num w:numId="7">
    <w:abstractNumId w:val="9"/>
  </w:num>
  <w:num w:numId="8">
    <w:abstractNumId w:val="10"/>
  </w:num>
  <w:num w:numId="9">
    <w:abstractNumId w:val="7"/>
  </w:num>
  <w:num w:numId="10">
    <w:abstractNumId w:val="11"/>
  </w:num>
  <w:num w:numId="11">
    <w:abstractNumId w:val="8"/>
  </w:num>
  <w:num w:numId="12">
    <w:abstractNumId w:val="6"/>
  </w:num>
  <w:num w:numId="13">
    <w:abstractNumId w:val="5"/>
  </w:num>
  <w:num w:numId="14">
    <w:abstractNumId w:val="14"/>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Mjg3M2M0OGUxMmEwYjYxMzFhZWFlMGNmMWY3MWIifQ=="/>
  </w:docVars>
  <w:rsids>
    <w:rsidRoot w:val="00EE56B3"/>
    <w:rsid w:val="00004F31"/>
    <w:rsid w:val="000464CA"/>
    <w:rsid w:val="000628D5"/>
    <w:rsid w:val="000703DF"/>
    <w:rsid w:val="000769D1"/>
    <w:rsid w:val="00090C3D"/>
    <w:rsid w:val="000B06BB"/>
    <w:rsid w:val="000D6DF2"/>
    <w:rsid w:val="000F5836"/>
    <w:rsid w:val="00104ABA"/>
    <w:rsid w:val="00116737"/>
    <w:rsid w:val="00121A37"/>
    <w:rsid w:val="00123046"/>
    <w:rsid w:val="00142632"/>
    <w:rsid w:val="001627C7"/>
    <w:rsid w:val="00167F70"/>
    <w:rsid w:val="001C3731"/>
    <w:rsid w:val="001E16FF"/>
    <w:rsid w:val="001E62C4"/>
    <w:rsid w:val="002000A7"/>
    <w:rsid w:val="002000D1"/>
    <w:rsid w:val="00225AE8"/>
    <w:rsid w:val="0023140A"/>
    <w:rsid w:val="00241768"/>
    <w:rsid w:val="00246020"/>
    <w:rsid w:val="00261335"/>
    <w:rsid w:val="00275A86"/>
    <w:rsid w:val="002B7E14"/>
    <w:rsid w:val="002C4A7A"/>
    <w:rsid w:val="002F2B53"/>
    <w:rsid w:val="003017F2"/>
    <w:rsid w:val="00302C46"/>
    <w:rsid w:val="003030F1"/>
    <w:rsid w:val="0032063B"/>
    <w:rsid w:val="0033573F"/>
    <w:rsid w:val="00337ACA"/>
    <w:rsid w:val="00340F30"/>
    <w:rsid w:val="00342FCC"/>
    <w:rsid w:val="00343D2B"/>
    <w:rsid w:val="00344997"/>
    <w:rsid w:val="0038147D"/>
    <w:rsid w:val="00381CEB"/>
    <w:rsid w:val="00387AE0"/>
    <w:rsid w:val="003B0508"/>
    <w:rsid w:val="00467593"/>
    <w:rsid w:val="00473EF3"/>
    <w:rsid w:val="00480D42"/>
    <w:rsid w:val="0048424E"/>
    <w:rsid w:val="00492537"/>
    <w:rsid w:val="004932DD"/>
    <w:rsid w:val="004B3570"/>
    <w:rsid w:val="004C696B"/>
    <w:rsid w:val="0051165B"/>
    <w:rsid w:val="00513CA6"/>
    <w:rsid w:val="00553FEA"/>
    <w:rsid w:val="00561DB6"/>
    <w:rsid w:val="00564306"/>
    <w:rsid w:val="005850A8"/>
    <w:rsid w:val="005863FA"/>
    <w:rsid w:val="00592472"/>
    <w:rsid w:val="0059536E"/>
    <w:rsid w:val="005B097E"/>
    <w:rsid w:val="005E2640"/>
    <w:rsid w:val="005F7559"/>
    <w:rsid w:val="00601E67"/>
    <w:rsid w:val="00610614"/>
    <w:rsid w:val="0061593E"/>
    <w:rsid w:val="0062025C"/>
    <w:rsid w:val="00625D90"/>
    <w:rsid w:val="006328CE"/>
    <w:rsid w:val="0063400F"/>
    <w:rsid w:val="006534D0"/>
    <w:rsid w:val="006D7A5C"/>
    <w:rsid w:val="00732D5C"/>
    <w:rsid w:val="00733789"/>
    <w:rsid w:val="00761738"/>
    <w:rsid w:val="00787239"/>
    <w:rsid w:val="007A5174"/>
    <w:rsid w:val="007C10D6"/>
    <w:rsid w:val="007D01D0"/>
    <w:rsid w:val="007D2080"/>
    <w:rsid w:val="0082349E"/>
    <w:rsid w:val="008348B5"/>
    <w:rsid w:val="008439AD"/>
    <w:rsid w:val="00861BA3"/>
    <w:rsid w:val="00876FD0"/>
    <w:rsid w:val="00887791"/>
    <w:rsid w:val="00887DEC"/>
    <w:rsid w:val="00890FE5"/>
    <w:rsid w:val="008A02E5"/>
    <w:rsid w:val="008B0C81"/>
    <w:rsid w:val="00911B96"/>
    <w:rsid w:val="00916B6B"/>
    <w:rsid w:val="0095471F"/>
    <w:rsid w:val="0095541E"/>
    <w:rsid w:val="0098302F"/>
    <w:rsid w:val="009A3DC3"/>
    <w:rsid w:val="009A7A79"/>
    <w:rsid w:val="009B3F96"/>
    <w:rsid w:val="009E0F9C"/>
    <w:rsid w:val="009E5E1D"/>
    <w:rsid w:val="00A03F84"/>
    <w:rsid w:val="00A07F36"/>
    <w:rsid w:val="00A30997"/>
    <w:rsid w:val="00A373DC"/>
    <w:rsid w:val="00A553D2"/>
    <w:rsid w:val="00A6035B"/>
    <w:rsid w:val="00A821E2"/>
    <w:rsid w:val="00A868E1"/>
    <w:rsid w:val="00AA36E9"/>
    <w:rsid w:val="00AB2B56"/>
    <w:rsid w:val="00AB4866"/>
    <w:rsid w:val="00AB5AD0"/>
    <w:rsid w:val="00AE24D1"/>
    <w:rsid w:val="00AF6716"/>
    <w:rsid w:val="00B15562"/>
    <w:rsid w:val="00B77FC5"/>
    <w:rsid w:val="00BB0971"/>
    <w:rsid w:val="00BB0EF0"/>
    <w:rsid w:val="00BC3B4C"/>
    <w:rsid w:val="00C02F55"/>
    <w:rsid w:val="00C05AEF"/>
    <w:rsid w:val="00C17928"/>
    <w:rsid w:val="00C2766A"/>
    <w:rsid w:val="00C71F31"/>
    <w:rsid w:val="00C7230A"/>
    <w:rsid w:val="00C82E2E"/>
    <w:rsid w:val="00CF7D9F"/>
    <w:rsid w:val="00D00D0D"/>
    <w:rsid w:val="00D03789"/>
    <w:rsid w:val="00D260DE"/>
    <w:rsid w:val="00D77EC9"/>
    <w:rsid w:val="00D80806"/>
    <w:rsid w:val="00D93344"/>
    <w:rsid w:val="00DB0D5D"/>
    <w:rsid w:val="00DB7F71"/>
    <w:rsid w:val="00DF4162"/>
    <w:rsid w:val="00E44381"/>
    <w:rsid w:val="00E56037"/>
    <w:rsid w:val="00ED6B73"/>
    <w:rsid w:val="00EE1111"/>
    <w:rsid w:val="00EE56B3"/>
    <w:rsid w:val="00EE6CAB"/>
    <w:rsid w:val="00F32B27"/>
    <w:rsid w:val="00F531C6"/>
    <w:rsid w:val="00F7321A"/>
    <w:rsid w:val="00F87069"/>
    <w:rsid w:val="00F963D2"/>
    <w:rsid w:val="00FB0BA6"/>
    <w:rsid w:val="00FB5D0B"/>
    <w:rsid w:val="00FD4226"/>
    <w:rsid w:val="00FD6559"/>
    <w:rsid w:val="00FE5C32"/>
    <w:rsid w:val="00FF402A"/>
    <w:rsid w:val="16726608"/>
    <w:rsid w:val="47FF2BD1"/>
    <w:rsid w:val="4BA54210"/>
    <w:rsid w:val="56631FC1"/>
    <w:rsid w:val="660E2B87"/>
    <w:rsid w:val="727F7481"/>
    <w:rsid w:val="79024C93"/>
    <w:rsid w:val="7BD22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67"/>
    <w:qFormat/>
    <w:uiPriority w:val="99"/>
    <w:pPr>
      <w:keepNext/>
      <w:keepLines/>
      <w:widowControl w:val="0"/>
      <w:numPr>
        <w:ilvl w:val="0"/>
        <w:numId w:val="1"/>
      </w:numPr>
      <w:spacing w:before="480" w:line="413" w:lineRule="auto"/>
      <w:ind w:left="432" w:hanging="432"/>
      <w:jc w:val="both"/>
      <w:outlineLvl w:val="0"/>
    </w:pPr>
    <w:rPr>
      <w:rFonts w:ascii="黑体" w:hAnsi="黑体" w:eastAsia="黑体"/>
      <w:b/>
      <w:kern w:val="1"/>
      <w:sz w:val="48"/>
      <w:szCs w:val="48"/>
    </w:rPr>
  </w:style>
  <w:style w:type="paragraph" w:styleId="4">
    <w:name w:val="heading 2"/>
    <w:basedOn w:val="1"/>
    <w:next w:val="1"/>
    <w:link w:val="68"/>
    <w:qFormat/>
    <w:uiPriority w:val="99"/>
    <w:pPr>
      <w:keepNext/>
      <w:keepLines/>
      <w:widowControl w:val="0"/>
      <w:tabs>
        <w:tab w:val="left" w:pos="860"/>
      </w:tabs>
      <w:spacing w:before="360" w:after="260" w:line="413" w:lineRule="auto"/>
      <w:outlineLvl w:val="1"/>
    </w:pPr>
    <w:rPr>
      <w:rFonts w:ascii="Arial" w:hAnsi="Arial" w:eastAsia="黑体"/>
      <w:b/>
      <w:kern w:val="1"/>
      <w:sz w:val="44"/>
      <w:szCs w:val="44"/>
    </w:rPr>
  </w:style>
  <w:style w:type="paragraph" w:styleId="5">
    <w:name w:val="heading 3"/>
    <w:basedOn w:val="1"/>
    <w:next w:val="1"/>
    <w:link w:val="69"/>
    <w:qFormat/>
    <w:uiPriority w:val="99"/>
    <w:pPr>
      <w:keepNext/>
      <w:keepLines/>
      <w:widowControl w:val="0"/>
      <w:spacing w:before="260" w:after="260" w:line="413" w:lineRule="auto"/>
      <w:ind w:left="720" w:hanging="720"/>
      <w:jc w:val="both"/>
      <w:outlineLvl w:val="2"/>
    </w:pPr>
    <w:rPr>
      <w:rFonts w:ascii="黑体" w:hAnsi="黑体" w:eastAsia="黑体"/>
      <w:b/>
      <w:iCs/>
      <w:kern w:val="1"/>
      <w:sz w:val="38"/>
      <w:szCs w:val="38"/>
    </w:rPr>
  </w:style>
  <w:style w:type="paragraph" w:styleId="6">
    <w:name w:val="heading 4"/>
    <w:basedOn w:val="1"/>
    <w:next w:val="1"/>
    <w:link w:val="70"/>
    <w:qFormat/>
    <w:uiPriority w:val="99"/>
    <w:pPr>
      <w:keepNext/>
      <w:keepLines/>
      <w:widowControl w:val="0"/>
      <w:spacing w:before="280" w:after="290" w:line="372" w:lineRule="auto"/>
      <w:ind w:left="864" w:hanging="864"/>
      <w:jc w:val="both"/>
      <w:outlineLvl w:val="3"/>
    </w:pPr>
    <w:rPr>
      <w:rFonts w:ascii="Arial" w:hAnsi="Arial" w:eastAsia="黑体"/>
      <w:b/>
      <w:iCs/>
      <w:kern w:val="1"/>
      <w:sz w:val="28"/>
      <w:szCs w:val="28"/>
    </w:rPr>
  </w:style>
  <w:style w:type="paragraph" w:styleId="7">
    <w:name w:val="heading 5"/>
    <w:basedOn w:val="1"/>
    <w:next w:val="1"/>
    <w:link w:val="71"/>
    <w:qFormat/>
    <w:uiPriority w:val="99"/>
    <w:pPr>
      <w:keepNext/>
      <w:keepLines/>
      <w:widowControl w:val="0"/>
      <w:spacing w:before="280" w:after="290" w:line="372" w:lineRule="auto"/>
      <w:ind w:left="1008" w:hanging="1008"/>
      <w:jc w:val="both"/>
      <w:outlineLvl w:val="4"/>
    </w:pPr>
    <w:rPr>
      <w:rFonts w:ascii="Courier New" w:hAnsi="Courier New"/>
      <w:b/>
      <w:kern w:val="1"/>
      <w:sz w:val="28"/>
    </w:rPr>
  </w:style>
  <w:style w:type="paragraph" w:styleId="8">
    <w:name w:val="heading 6"/>
    <w:basedOn w:val="1"/>
    <w:next w:val="1"/>
    <w:link w:val="72"/>
    <w:qFormat/>
    <w:uiPriority w:val="99"/>
    <w:pPr>
      <w:keepNext/>
      <w:keepLines/>
      <w:widowControl w:val="0"/>
      <w:spacing w:before="240" w:after="64" w:line="317" w:lineRule="auto"/>
      <w:ind w:left="1152" w:hanging="1152"/>
      <w:jc w:val="both"/>
      <w:outlineLvl w:val="5"/>
    </w:pPr>
    <w:rPr>
      <w:rFonts w:ascii="Arial" w:hAnsi="Arial" w:eastAsia="黑体"/>
      <w:b/>
      <w:bCs/>
      <w:kern w:val="1"/>
      <w:sz w:val="24"/>
      <w:szCs w:val="24"/>
    </w:rPr>
  </w:style>
  <w:style w:type="paragraph" w:styleId="9">
    <w:name w:val="heading 7"/>
    <w:basedOn w:val="1"/>
    <w:next w:val="1"/>
    <w:link w:val="73"/>
    <w:qFormat/>
    <w:uiPriority w:val="99"/>
    <w:pPr>
      <w:keepNext/>
      <w:keepLines/>
      <w:widowControl w:val="0"/>
      <w:spacing w:before="240" w:after="64" w:line="317" w:lineRule="auto"/>
      <w:ind w:left="1296" w:hanging="1296"/>
      <w:jc w:val="both"/>
      <w:outlineLvl w:val="6"/>
    </w:pPr>
    <w:rPr>
      <w:b/>
      <w:bCs/>
      <w:kern w:val="1"/>
      <w:sz w:val="24"/>
      <w:szCs w:val="24"/>
    </w:rPr>
  </w:style>
  <w:style w:type="paragraph" w:styleId="10">
    <w:name w:val="heading 8"/>
    <w:basedOn w:val="1"/>
    <w:next w:val="1"/>
    <w:link w:val="74"/>
    <w:qFormat/>
    <w:uiPriority w:val="99"/>
    <w:pPr>
      <w:keepNext/>
      <w:keepLines/>
      <w:widowControl w:val="0"/>
      <w:spacing w:before="240" w:after="64" w:line="317" w:lineRule="auto"/>
      <w:ind w:left="1440" w:hanging="1440"/>
      <w:jc w:val="both"/>
      <w:outlineLvl w:val="7"/>
    </w:pPr>
    <w:rPr>
      <w:rFonts w:ascii="Arial" w:hAnsi="Arial" w:eastAsia="黑体"/>
      <w:kern w:val="1"/>
      <w:sz w:val="24"/>
      <w:szCs w:val="24"/>
    </w:rPr>
  </w:style>
  <w:style w:type="paragraph" w:styleId="11">
    <w:name w:val="heading 9"/>
    <w:basedOn w:val="1"/>
    <w:next w:val="1"/>
    <w:link w:val="75"/>
    <w:qFormat/>
    <w:uiPriority w:val="99"/>
    <w:pPr>
      <w:keepNext/>
      <w:keepLines/>
      <w:widowControl w:val="0"/>
      <w:spacing w:before="240" w:after="64" w:line="317" w:lineRule="auto"/>
      <w:ind w:left="1584" w:hanging="1584"/>
      <w:jc w:val="both"/>
      <w:outlineLvl w:val="8"/>
    </w:pPr>
    <w:rPr>
      <w:rFonts w:ascii="Arial" w:hAnsi="Arial" w:eastAsia="黑体"/>
      <w:kern w:val="1"/>
      <w:sz w:val="20"/>
      <w:szCs w:val="21"/>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5"/>
    <w:qFormat/>
    <w:uiPriority w:val="99"/>
    <w:pPr>
      <w:spacing w:after="120"/>
    </w:pPr>
  </w:style>
  <w:style w:type="paragraph" w:styleId="12">
    <w:name w:val="toc 7"/>
    <w:basedOn w:val="1"/>
    <w:next w:val="1"/>
    <w:qFormat/>
    <w:uiPriority w:val="99"/>
    <w:pPr>
      <w:widowControl w:val="0"/>
      <w:ind w:left="2520"/>
      <w:jc w:val="both"/>
    </w:pPr>
    <w:rPr>
      <w:kern w:val="1"/>
      <w:sz w:val="20"/>
      <w:szCs w:val="24"/>
    </w:rPr>
  </w:style>
  <w:style w:type="paragraph" w:styleId="13">
    <w:name w:val="List Number 2"/>
    <w:basedOn w:val="1"/>
    <w:qFormat/>
    <w:uiPriority w:val="99"/>
    <w:pPr>
      <w:widowControl w:val="0"/>
      <w:numPr>
        <w:ilvl w:val="0"/>
        <w:numId w:val="2"/>
      </w:numPr>
      <w:tabs>
        <w:tab w:val="clear" w:pos="1200"/>
      </w:tabs>
      <w:spacing w:before="240" w:after="120" w:line="360" w:lineRule="auto"/>
      <w:ind w:left="1260" w:hanging="420"/>
      <w:jc w:val="both"/>
    </w:pPr>
    <w:rPr>
      <w:rFonts w:ascii="Arial" w:hAnsi="Arial"/>
      <w:kern w:val="1"/>
      <w:sz w:val="20"/>
      <w:szCs w:val="21"/>
    </w:rPr>
  </w:style>
  <w:style w:type="paragraph" w:styleId="14">
    <w:name w:val="List Bullet 4"/>
    <w:basedOn w:val="1"/>
    <w:qFormat/>
    <w:uiPriority w:val="99"/>
    <w:pPr>
      <w:widowControl w:val="0"/>
      <w:spacing w:before="240" w:after="120" w:line="360" w:lineRule="auto"/>
      <w:ind w:left="2008" w:hanging="420"/>
      <w:jc w:val="both"/>
    </w:pPr>
    <w:rPr>
      <w:rFonts w:ascii="Arial" w:hAnsi="Arial"/>
      <w:kern w:val="1"/>
      <w:sz w:val="20"/>
      <w:szCs w:val="21"/>
    </w:rPr>
  </w:style>
  <w:style w:type="paragraph" w:styleId="15">
    <w:name w:val="index 8"/>
    <w:basedOn w:val="1"/>
    <w:next w:val="1"/>
    <w:qFormat/>
    <w:uiPriority w:val="99"/>
    <w:pPr>
      <w:widowControl w:val="0"/>
      <w:spacing w:before="240" w:line="360" w:lineRule="auto"/>
      <w:ind w:left="1400" w:firstLine="200"/>
      <w:jc w:val="both"/>
    </w:pPr>
    <w:rPr>
      <w:kern w:val="1"/>
      <w:sz w:val="20"/>
      <w:szCs w:val="21"/>
    </w:rPr>
  </w:style>
  <w:style w:type="paragraph" w:styleId="16">
    <w:name w:val="List Number"/>
    <w:basedOn w:val="1"/>
    <w:qFormat/>
    <w:uiPriority w:val="99"/>
    <w:pPr>
      <w:widowControl w:val="0"/>
      <w:tabs>
        <w:tab w:val="left" w:pos="851"/>
      </w:tabs>
      <w:spacing w:before="240" w:after="120" w:line="360" w:lineRule="auto"/>
      <w:ind w:left="851" w:hanging="420"/>
      <w:jc w:val="both"/>
    </w:pPr>
    <w:rPr>
      <w:rFonts w:ascii="Arial" w:hAnsi="Arial"/>
      <w:kern w:val="1"/>
      <w:sz w:val="20"/>
      <w:szCs w:val="21"/>
    </w:rPr>
  </w:style>
  <w:style w:type="paragraph" w:styleId="17">
    <w:name w:val="Normal Indent"/>
    <w:basedOn w:val="1"/>
    <w:qFormat/>
    <w:uiPriority w:val="99"/>
    <w:pPr>
      <w:widowControl w:val="0"/>
      <w:ind w:firstLine="420"/>
      <w:jc w:val="both"/>
    </w:pPr>
    <w:rPr>
      <w:kern w:val="1"/>
      <w:sz w:val="20"/>
      <w:szCs w:val="21"/>
    </w:rPr>
  </w:style>
  <w:style w:type="paragraph" w:styleId="18">
    <w:name w:val="caption"/>
    <w:basedOn w:val="1"/>
    <w:next w:val="1"/>
    <w:qFormat/>
    <w:uiPriority w:val="99"/>
    <w:pPr>
      <w:widowControl w:val="0"/>
      <w:jc w:val="both"/>
    </w:pPr>
    <w:rPr>
      <w:rFonts w:ascii="Arial" w:hAnsi="Arial"/>
      <w:kern w:val="1"/>
      <w:sz w:val="20"/>
    </w:rPr>
  </w:style>
  <w:style w:type="paragraph" w:styleId="19">
    <w:name w:val="index 5"/>
    <w:basedOn w:val="1"/>
    <w:next w:val="1"/>
    <w:qFormat/>
    <w:uiPriority w:val="99"/>
    <w:pPr>
      <w:widowControl w:val="0"/>
      <w:spacing w:before="240" w:line="360" w:lineRule="auto"/>
      <w:ind w:left="800" w:firstLine="200"/>
      <w:jc w:val="both"/>
    </w:pPr>
    <w:rPr>
      <w:kern w:val="1"/>
      <w:sz w:val="20"/>
      <w:szCs w:val="21"/>
    </w:rPr>
  </w:style>
  <w:style w:type="paragraph" w:styleId="20">
    <w:name w:val="List Bullet"/>
    <w:basedOn w:val="1"/>
    <w:qFormat/>
    <w:uiPriority w:val="99"/>
    <w:pPr>
      <w:widowControl w:val="0"/>
      <w:numPr>
        <w:ilvl w:val="0"/>
        <w:numId w:val="3"/>
      </w:numPr>
      <w:tabs>
        <w:tab w:val="clear" w:pos="360"/>
      </w:tabs>
      <w:spacing w:before="240" w:after="120" w:line="360" w:lineRule="auto"/>
      <w:ind w:left="842" w:hanging="422"/>
      <w:jc w:val="both"/>
    </w:pPr>
    <w:rPr>
      <w:rFonts w:ascii="Arial" w:hAnsi="Arial"/>
      <w:b/>
      <w:bCs/>
      <w:kern w:val="1"/>
      <w:sz w:val="20"/>
      <w:szCs w:val="21"/>
    </w:rPr>
  </w:style>
  <w:style w:type="paragraph" w:styleId="21">
    <w:name w:val="Document Map"/>
    <w:basedOn w:val="1"/>
    <w:link w:val="89"/>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kern w:val="1"/>
      <w:sz w:val="20"/>
      <w:szCs w:val="21"/>
    </w:rPr>
  </w:style>
  <w:style w:type="paragraph" w:styleId="22">
    <w:name w:val="toa heading"/>
    <w:basedOn w:val="1"/>
    <w:next w:val="1"/>
    <w:qFormat/>
    <w:uiPriority w:val="99"/>
    <w:pPr>
      <w:widowControl w:val="0"/>
      <w:spacing w:before="120" w:line="360" w:lineRule="auto"/>
      <w:ind w:firstLine="200"/>
    </w:pPr>
    <w:rPr>
      <w:rFonts w:ascii="Arial" w:hAnsi="Arial" w:cs="Arial"/>
      <w:kern w:val="1"/>
      <w:sz w:val="20"/>
      <w:szCs w:val="24"/>
      <w:lang w:eastAsia="zh-TW"/>
    </w:rPr>
  </w:style>
  <w:style w:type="paragraph" w:styleId="23">
    <w:name w:val="annotation text"/>
    <w:basedOn w:val="1"/>
    <w:link w:val="231"/>
    <w:qFormat/>
    <w:uiPriority w:val="0"/>
    <w:pPr>
      <w:widowControl w:val="0"/>
    </w:pPr>
    <w:rPr>
      <w:rFonts w:asciiTheme="minorHAnsi" w:hAnsiTheme="minorHAnsi" w:eastAsiaTheme="minorEastAsia" w:cstheme="minorBidi"/>
      <w:kern w:val="2"/>
      <w:szCs w:val="24"/>
    </w:rPr>
  </w:style>
  <w:style w:type="paragraph" w:styleId="24">
    <w:name w:val="index 6"/>
    <w:basedOn w:val="1"/>
    <w:next w:val="1"/>
    <w:qFormat/>
    <w:uiPriority w:val="99"/>
    <w:pPr>
      <w:widowControl w:val="0"/>
      <w:spacing w:before="240" w:line="360" w:lineRule="auto"/>
      <w:ind w:left="1000" w:firstLine="200"/>
      <w:jc w:val="both"/>
    </w:pPr>
    <w:rPr>
      <w:kern w:val="1"/>
      <w:sz w:val="20"/>
      <w:szCs w:val="21"/>
    </w:rPr>
  </w:style>
  <w:style w:type="paragraph" w:styleId="25">
    <w:name w:val="Body Text 3"/>
    <w:basedOn w:val="1"/>
    <w:link w:val="90"/>
    <w:qFormat/>
    <w:uiPriority w:val="99"/>
    <w:pPr>
      <w:widowControl w:val="0"/>
      <w:spacing w:after="120"/>
      <w:jc w:val="both"/>
    </w:pPr>
    <w:rPr>
      <w:kern w:val="1"/>
      <w:sz w:val="16"/>
      <w:szCs w:val="16"/>
    </w:rPr>
  </w:style>
  <w:style w:type="paragraph" w:styleId="26">
    <w:name w:val="List Bullet 3"/>
    <w:basedOn w:val="1"/>
    <w:qFormat/>
    <w:uiPriority w:val="99"/>
    <w:pPr>
      <w:widowControl w:val="0"/>
      <w:spacing w:before="240" w:after="120" w:line="360" w:lineRule="auto"/>
      <w:ind w:left="1554" w:hanging="420"/>
      <w:jc w:val="both"/>
    </w:pPr>
    <w:rPr>
      <w:rFonts w:ascii="Arial" w:hAnsi="Arial"/>
      <w:kern w:val="1"/>
      <w:sz w:val="20"/>
      <w:szCs w:val="21"/>
    </w:rPr>
  </w:style>
  <w:style w:type="paragraph" w:styleId="27">
    <w:name w:val="Body Text Indent"/>
    <w:basedOn w:val="1"/>
    <w:next w:val="28"/>
    <w:link w:val="91"/>
    <w:qFormat/>
    <w:uiPriority w:val="99"/>
    <w:pPr>
      <w:spacing w:after="120"/>
      <w:ind w:left="420"/>
    </w:pPr>
    <w:rPr>
      <w:sz w:val="20"/>
    </w:rPr>
  </w:style>
  <w:style w:type="paragraph" w:customStyle="1" w:styleId="28">
    <w:name w:val="样式 正文文本缩进 + 左  0 字符"/>
    <w:qFormat/>
    <w:uiPriority w:val="99"/>
    <w:pPr>
      <w:widowControl w:val="0"/>
      <w:spacing w:line="360" w:lineRule="auto"/>
      <w:ind w:firstLine="250"/>
      <w:jc w:val="both"/>
    </w:pPr>
    <w:rPr>
      <w:rFonts w:ascii="Times New Roman" w:hAnsi="Times New Roman" w:eastAsia="宋体" w:cs="宋体"/>
      <w:kern w:val="1"/>
      <w:sz w:val="24"/>
      <w:lang w:val="en-US" w:eastAsia="zh-CN" w:bidi="ar-SA"/>
    </w:rPr>
  </w:style>
  <w:style w:type="paragraph" w:styleId="29">
    <w:name w:val="List Number 3"/>
    <w:basedOn w:val="1"/>
    <w:qFormat/>
    <w:uiPriority w:val="99"/>
    <w:pPr>
      <w:widowControl w:val="0"/>
      <w:numPr>
        <w:ilvl w:val="0"/>
        <w:numId w:val="4"/>
      </w:numPr>
      <w:tabs>
        <w:tab w:val="clear" w:pos="1620"/>
      </w:tabs>
      <w:spacing w:before="240" w:after="120" w:line="360" w:lineRule="auto"/>
      <w:ind w:left="1680" w:hanging="420"/>
      <w:jc w:val="both"/>
    </w:pPr>
    <w:rPr>
      <w:rFonts w:ascii="Arial" w:hAnsi="Arial"/>
      <w:kern w:val="1"/>
      <w:sz w:val="20"/>
      <w:szCs w:val="21"/>
    </w:rPr>
  </w:style>
  <w:style w:type="paragraph" w:styleId="30">
    <w:name w:val="Block Text"/>
    <w:basedOn w:val="1"/>
    <w:qFormat/>
    <w:uiPriority w:val="99"/>
    <w:pPr>
      <w:widowControl w:val="0"/>
      <w:ind w:left="1" w:right="-99" w:firstLine="640"/>
      <w:jc w:val="both"/>
    </w:pPr>
    <w:rPr>
      <w:rFonts w:ascii="仿宋_GB2312" w:hAnsi="仿宋_GB2312" w:eastAsia="仿宋_GB2312"/>
      <w:kern w:val="1"/>
      <w:sz w:val="32"/>
      <w:szCs w:val="24"/>
    </w:rPr>
  </w:style>
  <w:style w:type="paragraph" w:styleId="31">
    <w:name w:val="List Bullet 2"/>
    <w:basedOn w:val="1"/>
    <w:qFormat/>
    <w:uiPriority w:val="99"/>
    <w:pPr>
      <w:widowControl w:val="0"/>
      <w:numPr>
        <w:ilvl w:val="0"/>
        <w:numId w:val="5"/>
      </w:numPr>
      <w:tabs>
        <w:tab w:val="clear" w:pos="1620"/>
      </w:tabs>
      <w:spacing w:before="240" w:after="120" w:line="360" w:lineRule="auto"/>
      <w:ind w:left="1260" w:hanging="420"/>
      <w:jc w:val="both"/>
    </w:pPr>
    <w:rPr>
      <w:rFonts w:ascii="Arial" w:hAnsi="Arial"/>
      <w:kern w:val="1"/>
      <w:sz w:val="20"/>
      <w:szCs w:val="21"/>
    </w:rPr>
  </w:style>
  <w:style w:type="paragraph" w:styleId="32">
    <w:name w:val="index 4"/>
    <w:basedOn w:val="1"/>
    <w:next w:val="1"/>
    <w:qFormat/>
    <w:uiPriority w:val="99"/>
    <w:pPr>
      <w:widowControl w:val="0"/>
      <w:spacing w:before="240" w:line="360" w:lineRule="auto"/>
      <w:ind w:left="600" w:firstLine="200"/>
      <w:jc w:val="both"/>
    </w:pPr>
    <w:rPr>
      <w:kern w:val="1"/>
      <w:sz w:val="20"/>
      <w:szCs w:val="21"/>
    </w:rPr>
  </w:style>
  <w:style w:type="paragraph" w:styleId="33">
    <w:name w:val="toc 5"/>
    <w:basedOn w:val="1"/>
    <w:next w:val="1"/>
    <w:qFormat/>
    <w:uiPriority w:val="99"/>
    <w:pPr>
      <w:widowControl w:val="0"/>
      <w:ind w:left="1680"/>
      <w:jc w:val="both"/>
    </w:pPr>
    <w:rPr>
      <w:kern w:val="1"/>
      <w:sz w:val="20"/>
      <w:szCs w:val="24"/>
    </w:rPr>
  </w:style>
  <w:style w:type="paragraph" w:styleId="34">
    <w:name w:val="toc 3"/>
    <w:basedOn w:val="1"/>
    <w:next w:val="1"/>
    <w:qFormat/>
    <w:uiPriority w:val="99"/>
    <w:pPr>
      <w:widowControl w:val="0"/>
      <w:tabs>
        <w:tab w:val="left" w:pos="1260"/>
        <w:tab w:val="left" w:pos="1680"/>
        <w:tab w:val="right" w:leader="hyphen" w:pos="9799"/>
      </w:tabs>
      <w:ind w:left="525"/>
    </w:pPr>
    <w:rPr>
      <w:rFonts w:ascii="Arial" w:hAnsi="Arial"/>
      <w:iCs/>
      <w:kern w:val="1"/>
      <w:sz w:val="20"/>
    </w:rPr>
  </w:style>
  <w:style w:type="paragraph" w:styleId="35">
    <w:name w:val="Plain Text"/>
    <w:basedOn w:val="1"/>
    <w:link w:val="93"/>
    <w:qFormat/>
    <w:uiPriority w:val="0"/>
    <w:pPr>
      <w:widowControl w:val="0"/>
      <w:spacing w:before="120" w:after="120" w:line="312" w:lineRule="atLeast"/>
      <w:jc w:val="both"/>
    </w:pPr>
    <w:rPr>
      <w:rFonts w:ascii="宋体" w:hAnsi="宋体"/>
    </w:rPr>
  </w:style>
  <w:style w:type="paragraph" w:styleId="36">
    <w:name w:val="List Number 4"/>
    <w:basedOn w:val="1"/>
    <w:qFormat/>
    <w:uiPriority w:val="99"/>
    <w:pPr>
      <w:widowControl w:val="0"/>
      <w:numPr>
        <w:ilvl w:val="0"/>
        <w:numId w:val="6"/>
      </w:numPr>
      <w:tabs>
        <w:tab w:val="clear" w:pos="780"/>
      </w:tabs>
      <w:spacing w:before="240" w:after="120" w:line="360" w:lineRule="auto"/>
      <w:ind w:left="2100" w:hanging="420"/>
      <w:jc w:val="both"/>
    </w:pPr>
    <w:rPr>
      <w:rFonts w:ascii="Arial" w:hAnsi="Arial"/>
      <w:kern w:val="1"/>
      <w:sz w:val="20"/>
      <w:szCs w:val="21"/>
    </w:rPr>
  </w:style>
  <w:style w:type="paragraph" w:styleId="37">
    <w:name w:val="toc 8"/>
    <w:basedOn w:val="1"/>
    <w:next w:val="1"/>
    <w:qFormat/>
    <w:uiPriority w:val="99"/>
    <w:pPr>
      <w:widowControl w:val="0"/>
      <w:ind w:left="2940"/>
      <w:jc w:val="both"/>
    </w:pPr>
    <w:rPr>
      <w:rFonts w:ascii="Calibri" w:hAnsi="Calibri"/>
      <w:kern w:val="1"/>
      <w:sz w:val="20"/>
      <w:szCs w:val="22"/>
    </w:rPr>
  </w:style>
  <w:style w:type="paragraph" w:styleId="38">
    <w:name w:val="index 3"/>
    <w:basedOn w:val="1"/>
    <w:next w:val="1"/>
    <w:qFormat/>
    <w:uiPriority w:val="99"/>
    <w:pPr>
      <w:widowControl w:val="0"/>
      <w:spacing w:before="240" w:line="360" w:lineRule="auto"/>
      <w:ind w:left="400" w:firstLine="200"/>
      <w:jc w:val="both"/>
    </w:pPr>
    <w:rPr>
      <w:kern w:val="1"/>
      <w:sz w:val="20"/>
      <w:szCs w:val="21"/>
    </w:rPr>
  </w:style>
  <w:style w:type="paragraph" w:styleId="39">
    <w:name w:val="Date"/>
    <w:basedOn w:val="1"/>
    <w:next w:val="1"/>
    <w:link w:val="95"/>
    <w:qFormat/>
    <w:uiPriority w:val="99"/>
    <w:pPr>
      <w:widowControl w:val="0"/>
      <w:jc w:val="both"/>
    </w:pPr>
    <w:rPr>
      <w:kern w:val="1"/>
      <w:sz w:val="20"/>
    </w:rPr>
  </w:style>
  <w:style w:type="paragraph" w:styleId="40">
    <w:name w:val="Body Text Indent 2"/>
    <w:basedOn w:val="1"/>
    <w:link w:val="97"/>
    <w:qFormat/>
    <w:uiPriority w:val="99"/>
    <w:pPr>
      <w:widowControl w:val="0"/>
      <w:spacing w:after="120" w:line="480" w:lineRule="auto"/>
      <w:ind w:left="420"/>
      <w:jc w:val="both"/>
    </w:pPr>
    <w:rPr>
      <w:kern w:val="1"/>
      <w:sz w:val="20"/>
      <w:szCs w:val="21"/>
    </w:rPr>
  </w:style>
  <w:style w:type="paragraph" w:styleId="41">
    <w:name w:val="Balloon Text"/>
    <w:basedOn w:val="1"/>
    <w:link w:val="99"/>
    <w:qFormat/>
    <w:uiPriority w:val="99"/>
    <w:pPr>
      <w:widowControl w:val="0"/>
      <w:spacing w:before="240" w:line="360" w:lineRule="auto"/>
      <w:ind w:firstLine="200"/>
      <w:jc w:val="both"/>
    </w:pPr>
    <w:rPr>
      <w:kern w:val="1"/>
      <w:sz w:val="18"/>
      <w:szCs w:val="18"/>
    </w:rPr>
  </w:style>
  <w:style w:type="paragraph" w:styleId="42">
    <w:name w:val="footer"/>
    <w:basedOn w:val="1"/>
    <w:link w:val="77"/>
    <w:qFormat/>
    <w:uiPriority w:val="0"/>
    <w:pPr>
      <w:tabs>
        <w:tab w:val="center" w:pos="4153"/>
        <w:tab w:val="right" w:pos="8306"/>
      </w:tabs>
      <w:snapToGrid w:val="0"/>
    </w:pPr>
    <w:rPr>
      <w:sz w:val="18"/>
      <w:szCs w:val="18"/>
    </w:rPr>
  </w:style>
  <w:style w:type="paragraph" w:styleId="43">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99"/>
    <w:pPr>
      <w:widowControl w:val="0"/>
      <w:tabs>
        <w:tab w:val="left" w:pos="525"/>
        <w:tab w:val="right" w:leader="hyphen" w:pos="9799"/>
      </w:tabs>
      <w:spacing w:before="120" w:after="120"/>
    </w:pPr>
    <w:rPr>
      <w:rFonts w:ascii="Arial" w:hAnsi="Arial"/>
      <w:b/>
      <w:bCs/>
      <w:kern w:val="1"/>
      <w:sz w:val="20"/>
    </w:rPr>
  </w:style>
  <w:style w:type="paragraph" w:styleId="45">
    <w:name w:val="toc 4"/>
    <w:basedOn w:val="1"/>
    <w:next w:val="1"/>
    <w:qFormat/>
    <w:uiPriority w:val="99"/>
    <w:pPr>
      <w:widowControl w:val="0"/>
      <w:ind w:left="1260"/>
      <w:jc w:val="both"/>
    </w:pPr>
    <w:rPr>
      <w:kern w:val="1"/>
      <w:sz w:val="20"/>
      <w:szCs w:val="24"/>
    </w:rPr>
  </w:style>
  <w:style w:type="paragraph" w:styleId="46">
    <w:name w:val="index heading"/>
    <w:basedOn w:val="1"/>
    <w:next w:val="44"/>
    <w:qFormat/>
    <w:uiPriority w:val="0"/>
    <w:pPr>
      <w:widowControl w:val="0"/>
      <w:spacing w:before="240" w:line="360" w:lineRule="auto"/>
      <w:ind w:firstLine="200"/>
      <w:jc w:val="both"/>
    </w:pPr>
    <w:rPr>
      <w:kern w:val="1"/>
      <w:sz w:val="20"/>
      <w:szCs w:val="21"/>
    </w:rPr>
  </w:style>
  <w:style w:type="paragraph" w:styleId="47">
    <w:name w:val="footnote text"/>
    <w:basedOn w:val="1"/>
    <w:link w:val="101"/>
    <w:qFormat/>
    <w:uiPriority w:val="99"/>
    <w:pPr>
      <w:widowControl w:val="0"/>
      <w:spacing w:before="240" w:line="360" w:lineRule="auto"/>
      <w:ind w:firstLine="200"/>
    </w:pPr>
    <w:rPr>
      <w:b/>
      <w:kern w:val="1"/>
      <w:sz w:val="18"/>
      <w:szCs w:val="21"/>
    </w:rPr>
  </w:style>
  <w:style w:type="paragraph" w:styleId="48">
    <w:name w:val="toc 6"/>
    <w:basedOn w:val="1"/>
    <w:next w:val="1"/>
    <w:qFormat/>
    <w:uiPriority w:val="99"/>
    <w:pPr>
      <w:widowControl w:val="0"/>
      <w:ind w:left="2100"/>
      <w:jc w:val="both"/>
    </w:pPr>
    <w:rPr>
      <w:kern w:val="1"/>
      <w:sz w:val="20"/>
      <w:szCs w:val="24"/>
    </w:rPr>
  </w:style>
  <w:style w:type="paragraph" w:styleId="49">
    <w:name w:val="Body Text Indent 3"/>
    <w:basedOn w:val="1"/>
    <w:link w:val="102"/>
    <w:qFormat/>
    <w:uiPriority w:val="99"/>
    <w:pPr>
      <w:widowControl w:val="0"/>
      <w:spacing w:after="120"/>
      <w:ind w:left="420"/>
      <w:jc w:val="both"/>
    </w:pPr>
    <w:rPr>
      <w:rFonts w:ascii="Arial" w:hAnsi="Arial" w:eastAsia="黑体"/>
      <w:kern w:val="1"/>
      <w:sz w:val="16"/>
      <w:szCs w:val="16"/>
    </w:rPr>
  </w:style>
  <w:style w:type="paragraph" w:styleId="50">
    <w:name w:val="index 7"/>
    <w:basedOn w:val="1"/>
    <w:next w:val="1"/>
    <w:qFormat/>
    <w:uiPriority w:val="99"/>
    <w:pPr>
      <w:widowControl w:val="0"/>
      <w:spacing w:before="240" w:line="360" w:lineRule="auto"/>
      <w:ind w:left="1200" w:firstLine="200"/>
      <w:jc w:val="both"/>
    </w:pPr>
    <w:rPr>
      <w:kern w:val="1"/>
      <w:sz w:val="20"/>
      <w:szCs w:val="21"/>
    </w:rPr>
  </w:style>
  <w:style w:type="paragraph" w:styleId="51">
    <w:name w:val="index 9"/>
    <w:basedOn w:val="1"/>
    <w:next w:val="1"/>
    <w:qFormat/>
    <w:uiPriority w:val="99"/>
    <w:pPr>
      <w:widowControl w:val="0"/>
      <w:spacing w:before="240" w:line="360" w:lineRule="auto"/>
      <w:ind w:left="1600" w:firstLine="200"/>
      <w:jc w:val="both"/>
    </w:pPr>
    <w:rPr>
      <w:kern w:val="1"/>
      <w:sz w:val="20"/>
      <w:szCs w:val="21"/>
    </w:rPr>
  </w:style>
  <w:style w:type="paragraph" w:styleId="52">
    <w:name w:val="toc 2"/>
    <w:basedOn w:val="53"/>
    <w:next w:val="1"/>
    <w:qFormat/>
    <w:uiPriority w:val="99"/>
    <w:pPr>
      <w:widowControl w:val="0"/>
      <w:tabs>
        <w:tab w:val="left" w:pos="709"/>
        <w:tab w:val="left" w:pos="1050"/>
      </w:tabs>
      <w:spacing w:before="240" w:line="360" w:lineRule="auto"/>
      <w:ind w:left="210" w:firstLine="200"/>
      <w:jc w:val="both"/>
    </w:pPr>
    <w:rPr>
      <w:kern w:val="1"/>
      <w:sz w:val="20"/>
      <w:szCs w:val="21"/>
    </w:rPr>
  </w:style>
  <w:style w:type="paragraph" w:styleId="53">
    <w:name w:val="index 1"/>
    <w:basedOn w:val="1"/>
    <w:next w:val="1"/>
    <w:qFormat/>
    <w:uiPriority w:val="99"/>
  </w:style>
  <w:style w:type="paragraph" w:styleId="54">
    <w:name w:val="toc 9"/>
    <w:basedOn w:val="1"/>
    <w:next w:val="1"/>
    <w:qFormat/>
    <w:uiPriority w:val="99"/>
    <w:pPr>
      <w:widowControl w:val="0"/>
      <w:ind w:left="3360"/>
      <w:jc w:val="both"/>
    </w:pPr>
    <w:rPr>
      <w:kern w:val="1"/>
      <w:sz w:val="20"/>
      <w:szCs w:val="24"/>
    </w:rPr>
  </w:style>
  <w:style w:type="paragraph" w:styleId="55">
    <w:name w:val="Normal (Web)"/>
    <w:basedOn w:val="1"/>
    <w:qFormat/>
    <w:uiPriority w:val="99"/>
    <w:pPr>
      <w:spacing w:before="100" w:beforeAutospacing="1" w:after="100" w:afterAutospacing="1"/>
    </w:pPr>
    <w:rPr>
      <w:rFonts w:ascii="宋体" w:hAnsi="宋体" w:cs="宋体"/>
      <w:sz w:val="24"/>
      <w:szCs w:val="24"/>
    </w:rPr>
  </w:style>
  <w:style w:type="paragraph" w:styleId="56">
    <w:name w:val="index 2"/>
    <w:basedOn w:val="1"/>
    <w:next w:val="1"/>
    <w:qFormat/>
    <w:uiPriority w:val="99"/>
    <w:pPr>
      <w:widowControl w:val="0"/>
      <w:spacing w:before="240" w:line="360" w:lineRule="auto"/>
      <w:ind w:left="200" w:firstLine="200"/>
      <w:jc w:val="both"/>
    </w:pPr>
    <w:rPr>
      <w:kern w:val="1"/>
      <w:sz w:val="20"/>
      <w:szCs w:val="21"/>
    </w:rPr>
  </w:style>
  <w:style w:type="paragraph" w:styleId="57">
    <w:name w:val="Body Text First Indent"/>
    <w:basedOn w:val="2"/>
    <w:link w:val="86"/>
    <w:qFormat/>
    <w:uiPriority w:val="99"/>
    <w:pPr>
      <w:spacing w:after="0" w:line="360" w:lineRule="auto"/>
      <w:ind w:firstLine="420"/>
    </w:pPr>
    <w:rPr>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rFonts w:cs="Times New Roman"/>
      <w:b/>
      <w:sz w:val="20"/>
    </w:rPr>
  </w:style>
  <w:style w:type="character" w:styleId="62">
    <w:name w:val="page number"/>
    <w:basedOn w:val="60"/>
    <w:qFormat/>
    <w:uiPriority w:val="0"/>
    <w:rPr>
      <w:rFonts w:cs="Times New Roman"/>
    </w:rPr>
  </w:style>
  <w:style w:type="character" w:styleId="63">
    <w:name w:val="FollowedHyperlink"/>
    <w:basedOn w:val="60"/>
    <w:qFormat/>
    <w:uiPriority w:val="99"/>
    <w:rPr>
      <w:rFonts w:cs="Times New Roman"/>
      <w:color w:val="800080"/>
      <w:u w:val="single"/>
    </w:rPr>
  </w:style>
  <w:style w:type="character" w:styleId="64">
    <w:name w:val="Hyperlink"/>
    <w:basedOn w:val="60"/>
    <w:qFormat/>
    <w:uiPriority w:val="99"/>
    <w:rPr>
      <w:rFonts w:cs="Times New Roman"/>
      <w:color w:val="0000FF"/>
      <w:u w:val="single"/>
    </w:rPr>
  </w:style>
  <w:style w:type="character" w:styleId="65">
    <w:name w:val="annotation reference"/>
    <w:qFormat/>
    <w:uiPriority w:val="0"/>
    <w:rPr>
      <w:sz w:val="21"/>
      <w:szCs w:val="21"/>
    </w:rPr>
  </w:style>
  <w:style w:type="character" w:styleId="66">
    <w:name w:val="footnote reference"/>
    <w:basedOn w:val="60"/>
    <w:qFormat/>
    <w:uiPriority w:val="99"/>
    <w:rPr>
      <w:rFonts w:cs="Times New Roman"/>
      <w:sz w:val="20"/>
      <w:vertAlign w:val="superscript"/>
    </w:rPr>
  </w:style>
  <w:style w:type="character" w:customStyle="1" w:styleId="67">
    <w:name w:val="标题 1 字符"/>
    <w:basedOn w:val="60"/>
    <w:link w:val="3"/>
    <w:qFormat/>
    <w:uiPriority w:val="99"/>
    <w:rPr>
      <w:rFonts w:ascii="黑体" w:hAnsi="黑体" w:eastAsia="黑体" w:cs="Times New Roman"/>
      <w:b/>
      <w:kern w:val="1"/>
      <w:sz w:val="48"/>
      <w:szCs w:val="48"/>
    </w:rPr>
  </w:style>
  <w:style w:type="character" w:customStyle="1" w:styleId="68">
    <w:name w:val="标题 2 字符"/>
    <w:basedOn w:val="60"/>
    <w:link w:val="4"/>
    <w:qFormat/>
    <w:uiPriority w:val="99"/>
    <w:rPr>
      <w:rFonts w:ascii="Arial" w:hAnsi="Arial" w:eastAsia="黑体" w:cs="Times New Roman"/>
      <w:b/>
      <w:kern w:val="1"/>
      <w:sz w:val="44"/>
      <w:szCs w:val="44"/>
    </w:rPr>
  </w:style>
  <w:style w:type="character" w:customStyle="1" w:styleId="69">
    <w:name w:val="标题 3 字符"/>
    <w:basedOn w:val="60"/>
    <w:link w:val="5"/>
    <w:qFormat/>
    <w:uiPriority w:val="99"/>
    <w:rPr>
      <w:rFonts w:ascii="黑体" w:hAnsi="黑体" w:eastAsia="黑体" w:cs="Times New Roman"/>
      <w:b/>
      <w:iCs/>
      <w:kern w:val="1"/>
      <w:sz w:val="38"/>
      <w:szCs w:val="38"/>
    </w:rPr>
  </w:style>
  <w:style w:type="character" w:customStyle="1" w:styleId="70">
    <w:name w:val="标题 4 字符"/>
    <w:basedOn w:val="60"/>
    <w:link w:val="6"/>
    <w:qFormat/>
    <w:uiPriority w:val="99"/>
    <w:rPr>
      <w:rFonts w:ascii="Arial" w:hAnsi="Arial" w:eastAsia="黑体" w:cs="Times New Roman"/>
      <w:b/>
      <w:iCs/>
      <w:kern w:val="1"/>
      <w:sz w:val="28"/>
      <w:szCs w:val="28"/>
    </w:rPr>
  </w:style>
  <w:style w:type="character" w:customStyle="1" w:styleId="71">
    <w:name w:val="标题 5 字符"/>
    <w:basedOn w:val="60"/>
    <w:link w:val="7"/>
    <w:qFormat/>
    <w:uiPriority w:val="99"/>
    <w:rPr>
      <w:rFonts w:ascii="Courier New" w:hAnsi="Courier New" w:eastAsia="宋体" w:cs="Times New Roman"/>
      <w:b/>
      <w:kern w:val="1"/>
      <w:sz w:val="28"/>
      <w:szCs w:val="20"/>
    </w:rPr>
  </w:style>
  <w:style w:type="character" w:customStyle="1" w:styleId="72">
    <w:name w:val="标题 6 字符"/>
    <w:basedOn w:val="60"/>
    <w:link w:val="8"/>
    <w:qFormat/>
    <w:uiPriority w:val="99"/>
    <w:rPr>
      <w:rFonts w:ascii="Arial" w:hAnsi="Arial" w:eastAsia="黑体" w:cs="Times New Roman"/>
      <w:b/>
      <w:bCs/>
      <w:kern w:val="1"/>
      <w:sz w:val="24"/>
      <w:szCs w:val="24"/>
    </w:rPr>
  </w:style>
  <w:style w:type="character" w:customStyle="1" w:styleId="73">
    <w:name w:val="标题 7 字符"/>
    <w:basedOn w:val="60"/>
    <w:link w:val="9"/>
    <w:qFormat/>
    <w:uiPriority w:val="99"/>
    <w:rPr>
      <w:rFonts w:ascii="Times New Roman" w:hAnsi="Times New Roman" w:eastAsia="宋体" w:cs="Times New Roman"/>
      <w:b/>
      <w:bCs/>
      <w:kern w:val="1"/>
      <w:sz w:val="24"/>
      <w:szCs w:val="24"/>
    </w:rPr>
  </w:style>
  <w:style w:type="character" w:customStyle="1" w:styleId="74">
    <w:name w:val="标题 8 字符"/>
    <w:basedOn w:val="60"/>
    <w:link w:val="10"/>
    <w:qFormat/>
    <w:uiPriority w:val="99"/>
    <w:rPr>
      <w:rFonts w:ascii="Arial" w:hAnsi="Arial" w:eastAsia="黑体" w:cs="Times New Roman"/>
      <w:kern w:val="1"/>
      <w:sz w:val="24"/>
      <w:szCs w:val="24"/>
    </w:rPr>
  </w:style>
  <w:style w:type="character" w:customStyle="1" w:styleId="75">
    <w:name w:val="标题 9 字符"/>
    <w:basedOn w:val="60"/>
    <w:link w:val="11"/>
    <w:qFormat/>
    <w:uiPriority w:val="99"/>
    <w:rPr>
      <w:rFonts w:ascii="Arial" w:hAnsi="Arial" w:eastAsia="黑体" w:cs="Times New Roman"/>
      <w:kern w:val="1"/>
      <w:sz w:val="20"/>
      <w:szCs w:val="21"/>
    </w:rPr>
  </w:style>
  <w:style w:type="character" w:customStyle="1" w:styleId="76">
    <w:name w:val="页眉 字符"/>
    <w:basedOn w:val="60"/>
    <w:link w:val="43"/>
    <w:qFormat/>
    <w:uiPriority w:val="0"/>
    <w:rPr>
      <w:rFonts w:ascii="Times New Roman" w:hAnsi="Times New Roman" w:eastAsia="宋体" w:cs="Times New Roman"/>
      <w:kern w:val="0"/>
      <w:sz w:val="18"/>
      <w:szCs w:val="18"/>
    </w:rPr>
  </w:style>
  <w:style w:type="character" w:customStyle="1" w:styleId="77">
    <w:name w:val="页脚 字符"/>
    <w:basedOn w:val="60"/>
    <w:link w:val="42"/>
    <w:qFormat/>
    <w:uiPriority w:val="0"/>
    <w:rPr>
      <w:rFonts w:ascii="Times New Roman" w:hAnsi="Times New Roman" w:eastAsia="宋体" w:cs="Times New Roman"/>
      <w:kern w:val="0"/>
      <w:sz w:val="18"/>
      <w:szCs w:val="18"/>
    </w:rPr>
  </w:style>
  <w:style w:type="paragraph" w:customStyle="1" w:styleId="78">
    <w:name w:val="列出段落1"/>
    <w:qFormat/>
    <w:uiPriority w:val="0"/>
    <w:pPr>
      <w:ind w:firstLine="420"/>
    </w:pPr>
    <w:rPr>
      <w:rFonts w:ascii="宋体" w:hAnsi="宋体" w:eastAsia="宋体" w:cs="宋体"/>
      <w:sz w:val="24"/>
      <w:szCs w:val="24"/>
      <w:lang w:val="en-US" w:eastAsia="zh-CN" w:bidi="ar-SA"/>
    </w:rPr>
  </w:style>
  <w:style w:type="paragraph" w:customStyle="1" w:styleId="79">
    <w:name w:val="列出段落2"/>
    <w:basedOn w:val="1"/>
    <w:qFormat/>
    <w:uiPriority w:val="34"/>
    <w:pPr>
      <w:ind w:firstLine="420"/>
    </w:p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样式 标题 2 +"/>
    <w:basedOn w:val="1"/>
    <w:qFormat/>
    <w:uiPriority w:val="0"/>
    <w:pPr>
      <w:widowControl w:val="0"/>
      <w:numPr>
        <w:ilvl w:val="1"/>
        <w:numId w:val="7"/>
      </w:numPr>
      <w:tabs>
        <w:tab w:val="clear" w:pos="780"/>
      </w:tabs>
      <w:jc w:val="both"/>
    </w:pPr>
    <w:rPr>
      <w:rFonts w:ascii="Calibri" w:hAnsi="Calibri"/>
      <w:kern w:val="2"/>
      <w:szCs w:val="22"/>
    </w:rPr>
  </w:style>
  <w:style w:type="character" w:customStyle="1" w:styleId="82">
    <w:name w:val="标题 2 Char"/>
    <w:basedOn w:val="60"/>
    <w:qFormat/>
    <w:uiPriority w:val="99"/>
    <w:rPr>
      <w:rFonts w:ascii="等线 Light" w:hAnsi="等线 Light" w:eastAsia="等线 Light" w:cs="宋体"/>
      <w:b/>
      <w:bCs/>
      <w:kern w:val="0"/>
      <w:sz w:val="32"/>
      <w:szCs w:val="32"/>
    </w:rPr>
  </w:style>
  <w:style w:type="character" w:customStyle="1" w:styleId="83">
    <w:name w:val="标题 3 Char"/>
    <w:basedOn w:val="60"/>
    <w:qFormat/>
    <w:uiPriority w:val="99"/>
    <w:rPr>
      <w:rFonts w:ascii="Times New Roman" w:hAnsi="Times New Roman" w:eastAsia="宋体" w:cs="Times New Roman"/>
      <w:b/>
      <w:bCs/>
      <w:kern w:val="0"/>
      <w:sz w:val="32"/>
      <w:szCs w:val="32"/>
    </w:rPr>
  </w:style>
  <w:style w:type="character" w:customStyle="1" w:styleId="84">
    <w:name w:val="标题 4 Char"/>
    <w:basedOn w:val="60"/>
    <w:qFormat/>
    <w:uiPriority w:val="99"/>
    <w:rPr>
      <w:rFonts w:ascii="等线 Light" w:hAnsi="等线 Light" w:eastAsia="等线 Light" w:cs="宋体"/>
      <w:b/>
      <w:bCs/>
      <w:kern w:val="0"/>
      <w:sz w:val="28"/>
      <w:szCs w:val="28"/>
    </w:rPr>
  </w:style>
  <w:style w:type="character" w:customStyle="1" w:styleId="85">
    <w:name w:val="正文文本 字符"/>
    <w:basedOn w:val="60"/>
    <w:link w:val="2"/>
    <w:qFormat/>
    <w:uiPriority w:val="99"/>
    <w:rPr>
      <w:rFonts w:ascii="Times New Roman" w:hAnsi="Times New Roman" w:eastAsia="宋体" w:cs="Times New Roman"/>
      <w:kern w:val="0"/>
      <w:szCs w:val="20"/>
    </w:rPr>
  </w:style>
  <w:style w:type="character" w:customStyle="1" w:styleId="86">
    <w:name w:val="正文文本首行缩进 字符"/>
    <w:basedOn w:val="87"/>
    <w:link w:val="57"/>
    <w:qFormat/>
    <w:uiPriority w:val="99"/>
    <w:rPr>
      <w:rFonts w:ascii="Times New Roman" w:hAnsi="Times New Roman" w:eastAsia="宋体" w:cs="Times New Roman"/>
      <w:kern w:val="0"/>
      <w:szCs w:val="24"/>
    </w:rPr>
  </w:style>
  <w:style w:type="character" w:customStyle="1" w:styleId="87">
    <w:name w:val="正文文本 Char1"/>
    <w:basedOn w:val="60"/>
    <w:qFormat/>
    <w:uiPriority w:val="99"/>
    <w:rPr>
      <w:kern w:val="0"/>
      <w:szCs w:val="20"/>
    </w:rPr>
  </w:style>
  <w:style w:type="character" w:customStyle="1" w:styleId="88">
    <w:name w:val="正文首行缩进 Char"/>
    <w:basedOn w:val="85"/>
    <w:qFormat/>
    <w:uiPriority w:val="99"/>
    <w:rPr>
      <w:rFonts w:ascii="Times New Roman" w:hAnsi="Times New Roman" w:eastAsia="宋体" w:cs="Times New Roman"/>
      <w:kern w:val="0"/>
      <w:szCs w:val="20"/>
    </w:rPr>
  </w:style>
  <w:style w:type="character" w:customStyle="1" w:styleId="89">
    <w:name w:val="文档结构图 字符"/>
    <w:basedOn w:val="60"/>
    <w:link w:val="21"/>
    <w:qFormat/>
    <w:uiPriority w:val="99"/>
    <w:rPr>
      <w:rFonts w:ascii="Times New Roman" w:hAnsi="Times New Roman" w:eastAsia="宋体" w:cs="Times New Roman"/>
      <w:kern w:val="1"/>
      <w:sz w:val="20"/>
      <w:szCs w:val="21"/>
      <w:shd w:val="clear" w:color="000000" w:fill="000080"/>
    </w:rPr>
  </w:style>
  <w:style w:type="character" w:customStyle="1" w:styleId="90">
    <w:name w:val="正文文本 3 字符"/>
    <w:basedOn w:val="60"/>
    <w:link w:val="25"/>
    <w:qFormat/>
    <w:uiPriority w:val="99"/>
    <w:rPr>
      <w:rFonts w:ascii="Times New Roman" w:hAnsi="Times New Roman" w:eastAsia="宋体" w:cs="Times New Roman"/>
      <w:kern w:val="1"/>
      <w:sz w:val="16"/>
      <w:szCs w:val="16"/>
    </w:rPr>
  </w:style>
  <w:style w:type="character" w:customStyle="1" w:styleId="91">
    <w:name w:val="正文文本缩进 字符"/>
    <w:basedOn w:val="60"/>
    <w:link w:val="27"/>
    <w:qFormat/>
    <w:uiPriority w:val="99"/>
    <w:rPr>
      <w:rFonts w:ascii="Times New Roman" w:hAnsi="Times New Roman" w:eastAsia="宋体" w:cs="Times New Roman"/>
      <w:kern w:val="0"/>
      <w:sz w:val="20"/>
      <w:szCs w:val="20"/>
    </w:rPr>
  </w:style>
  <w:style w:type="character" w:customStyle="1" w:styleId="92">
    <w:name w:val="正文文本缩进 Char"/>
    <w:basedOn w:val="60"/>
    <w:qFormat/>
    <w:uiPriority w:val="99"/>
    <w:rPr>
      <w:rFonts w:ascii="Times New Roman" w:hAnsi="Times New Roman" w:eastAsia="宋体" w:cs="Times New Roman"/>
      <w:kern w:val="0"/>
      <w:szCs w:val="20"/>
    </w:rPr>
  </w:style>
  <w:style w:type="character" w:customStyle="1" w:styleId="93">
    <w:name w:val="纯文本 字符"/>
    <w:basedOn w:val="60"/>
    <w:link w:val="35"/>
    <w:qFormat/>
    <w:uiPriority w:val="0"/>
    <w:rPr>
      <w:rFonts w:ascii="宋体" w:hAnsi="宋体" w:eastAsia="宋体" w:cs="Times New Roman"/>
      <w:kern w:val="0"/>
      <w:szCs w:val="20"/>
    </w:rPr>
  </w:style>
  <w:style w:type="character" w:customStyle="1" w:styleId="94">
    <w:name w:val="纯文本 Char"/>
    <w:basedOn w:val="60"/>
    <w:qFormat/>
    <w:uiPriority w:val="0"/>
    <w:rPr>
      <w:rFonts w:ascii="宋体" w:hAnsi="Courier New" w:eastAsia="宋体" w:cs="Courier New"/>
      <w:kern w:val="0"/>
      <w:szCs w:val="21"/>
    </w:rPr>
  </w:style>
  <w:style w:type="character" w:customStyle="1" w:styleId="95">
    <w:name w:val="日期 字符"/>
    <w:basedOn w:val="60"/>
    <w:link w:val="39"/>
    <w:qFormat/>
    <w:uiPriority w:val="99"/>
    <w:rPr>
      <w:rFonts w:ascii="Times New Roman" w:hAnsi="Times New Roman" w:eastAsia="宋体" w:cs="Times New Roman"/>
      <w:kern w:val="1"/>
      <w:sz w:val="20"/>
      <w:szCs w:val="20"/>
    </w:rPr>
  </w:style>
  <w:style w:type="character" w:customStyle="1" w:styleId="96">
    <w:name w:val="日期 Char"/>
    <w:basedOn w:val="60"/>
    <w:qFormat/>
    <w:uiPriority w:val="99"/>
    <w:rPr>
      <w:rFonts w:ascii="Times New Roman" w:hAnsi="Times New Roman" w:eastAsia="宋体" w:cs="Times New Roman"/>
      <w:kern w:val="0"/>
      <w:szCs w:val="20"/>
    </w:rPr>
  </w:style>
  <w:style w:type="character" w:customStyle="1" w:styleId="97">
    <w:name w:val="正文文本缩进 2 字符"/>
    <w:basedOn w:val="60"/>
    <w:link w:val="40"/>
    <w:qFormat/>
    <w:uiPriority w:val="99"/>
    <w:rPr>
      <w:rFonts w:ascii="Times New Roman" w:hAnsi="Times New Roman" w:eastAsia="宋体" w:cs="Times New Roman"/>
      <w:kern w:val="1"/>
      <w:sz w:val="20"/>
      <w:szCs w:val="21"/>
    </w:rPr>
  </w:style>
  <w:style w:type="character" w:customStyle="1" w:styleId="98">
    <w:name w:val="正文文本缩进 2 Char"/>
    <w:basedOn w:val="60"/>
    <w:qFormat/>
    <w:uiPriority w:val="99"/>
    <w:rPr>
      <w:rFonts w:ascii="Times New Roman" w:hAnsi="Times New Roman" w:eastAsia="宋体" w:cs="Times New Roman"/>
      <w:kern w:val="0"/>
      <w:szCs w:val="20"/>
    </w:rPr>
  </w:style>
  <w:style w:type="character" w:customStyle="1" w:styleId="99">
    <w:name w:val="批注框文本 字符"/>
    <w:basedOn w:val="60"/>
    <w:link w:val="41"/>
    <w:qFormat/>
    <w:uiPriority w:val="99"/>
    <w:rPr>
      <w:rFonts w:ascii="Times New Roman" w:hAnsi="Times New Roman" w:eastAsia="宋体" w:cs="Times New Roman"/>
      <w:kern w:val="1"/>
      <w:sz w:val="18"/>
      <w:szCs w:val="18"/>
    </w:rPr>
  </w:style>
  <w:style w:type="character" w:customStyle="1" w:styleId="100">
    <w:name w:val="批注框文本 Char"/>
    <w:basedOn w:val="60"/>
    <w:qFormat/>
    <w:uiPriority w:val="99"/>
    <w:rPr>
      <w:rFonts w:ascii="Times New Roman" w:hAnsi="Times New Roman" w:eastAsia="宋体" w:cs="Times New Roman"/>
      <w:kern w:val="0"/>
      <w:sz w:val="18"/>
      <w:szCs w:val="18"/>
    </w:rPr>
  </w:style>
  <w:style w:type="character" w:customStyle="1" w:styleId="101">
    <w:name w:val="脚注文本 字符"/>
    <w:basedOn w:val="60"/>
    <w:link w:val="47"/>
    <w:qFormat/>
    <w:uiPriority w:val="99"/>
    <w:rPr>
      <w:rFonts w:ascii="Times New Roman" w:hAnsi="Times New Roman" w:eastAsia="宋体" w:cs="Times New Roman"/>
      <w:b/>
      <w:kern w:val="1"/>
      <w:sz w:val="18"/>
      <w:szCs w:val="21"/>
    </w:rPr>
  </w:style>
  <w:style w:type="character" w:customStyle="1" w:styleId="102">
    <w:name w:val="正文文本缩进 3 字符"/>
    <w:basedOn w:val="60"/>
    <w:link w:val="49"/>
    <w:qFormat/>
    <w:uiPriority w:val="99"/>
    <w:rPr>
      <w:rFonts w:ascii="Arial" w:hAnsi="Arial" w:eastAsia="黑体" w:cs="Times New Roman"/>
      <w:kern w:val="1"/>
      <w:sz w:val="16"/>
      <w:szCs w:val="16"/>
    </w:rPr>
  </w:style>
  <w:style w:type="character" w:customStyle="1" w:styleId="103">
    <w:name w:val="正文文本缩进 3 Char"/>
    <w:basedOn w:val="60"/>
    <w:qFormat/>
    <w:uiPriority w:val="99"/>
    <w:rPr>
      <w:rFonts w:ascii="Times New Roman" w:hAnsi="Times New Roman" w:eastAsia="宋体" w:cs="Times New Roman"/>
      <w:kern w:val="0"/>
      <w:sz w:val="16"/>
      <w:szCs w:val="16"/>
    </w:rPr>
  </w:style>
  <w:style w:type="paragraph" w:customStyle="1" w:styleId="104">
    <w:name w:val="Comment Text1"/>
    <w:qFormat/>
    <w:uiPriority w:val="99"/>
    <w:rPr>
      <w:rFonts w:ascii="Times New Roman" w:hAnsi="Times New Roman" w:eastAsia="宋体" w:cs="Times New Roman"/>
      <w:sz w:val="21"/>
      <w:lang w:val="en-US" w:eastAsia="zh-CN" w:bidi="ar-SA"/>
    </w:rPr>
  </w:style>
  <w:style w:type="paragraph" w:customStyle="1" w:styleId="105">
    <w:name w:val="Comment Subject1"/>
    <w:basedOn w:val="104"/>
    <w:next w:val="104"/>
    <w:qFormat/>
    <w:uiPriority w:val="99"/>
    <w:pPr>
      <w:widowControl w:val="0"/>
      <w:spacing w:before="120"/>
      <w:ind w:left="200" w:firstLine="200"/>
    </w:pPr>
    <w:rPr>
      <w:b/>
      <w:bCs/>
      <w:kern w:val="1"/>
      <w:sz w:val="20"/>
      <w:szCs w:val="21"/>
    </w:rPr>
  </w:style>
  <w:style w:type="paragraph" w:customStyle="1" w:styleId="106">
    <w:name w:val="xl39"/>
    <w:qFormat/>
    <w:uiPriority w:val="99"/>
    <w:pPr>
      <w:numPr>
        <w:ilvl w:val="0"/>
        <w:numId w:val="8"/>
      </w:numPr>
      <w:spacing w:before="100" w:beforeAutospacing="1" w:after="100" w:afterAutospacing="1"/>
    </w:pPr>
    <w:rPr>
      <w:rFonts w:ascii="Times New Roman" w:hAnsi="Times New Roman" w:eastAsia="宋体" w:cs="Times New Roman"/>
      <w:sz w:val="18"/>
      <w:szCs w:val="18"/>
      <w:lang w:val="en-AU" w:eastAsia="zh-CN" w:bidi="ar-SA"/>
    </w:rPr>
  </w:style>
  <w:style w:type="paragraph" w:customStyle="1" w:styleId="107">
    <w:name w:val="图片题注(Alt+A)"/>
    <w:qFormat/>
    <w:uiPriority w:val="99"/>
    <w:pPr>
      <w:widowControl w:val="0"/>
      <w:spacing w:before="120" w:after="240"/>
      <w:jc w:val="center"/>
    </w:pPr>
    <w:rPr>
      <w:rFonts w:ascii="Arial" w:hAnsi="Arial" w:eastAsia="宋体" w:cs="Arial"/>
      <w:kern w:val="1"/>
      <w:szCs w:val="21"/>
      <w:lang w:val="en-US" w:eastAsia="zh-CN" w:bidi="ar-SA"/>
    </w:rPr>
  </w:style>
  <w:style w:type="paragraph" w:customStyle="1" w:styleId="108">
    <w:name w:val="规范正文"/>
    <w:qFormat/>
    <w:uiPriority w:val="99"/>
    <w:pPr>
      <w:widowControl w:val="0"/>
      <w:spacing w:line="360" w:lineRule="auto"/>
      <w:ind w:left="480"/>
      <w:jc w:val="both"/>
    </w:pPr>
    <w:rPr>
      <w:rFonts w:ascii="Times New Roman" w:hAnsi="Times New Roman" w:eastAsia="宋体" w:cs="Times New Roman"/>
      <w:sz w:val="24"/>
      <w:lang w:val="en-US" w:eastAsia="zh-CN" w:bidi="ar-SA"/>
    </w:rPr>
  </w:style>
  <w:style w:type="paragraph" w:customStyle="1" w:styleId="109">
    <w:name w:val="正文首行缩进2"/>
    <w:qFormat/>
    <w:uiPriority w:val="99"/>
    <w:pPr>
      <w:widowControl w:val="0"/>
      <w:spacing w:line="360" w:lineRule="auto"/>
      <w:ind w:firstLine="200"/>
      <w:jc w:val="both"/>
    </w:pPr>
    <w:rPr>
      <w:rFonts w:ascii="Times New Roman" w:hAnsi="Times New Roman" w:eastAsia="宋体" w:cs="Times New Roman"/>
      <w:kern w:val="1"/>
      <w:sz w:val="24"/>
      <w:lang w:val="en-US" w:eastAsia="zh-CN" w:bidi="ar-SA"/>
    </w:rPr>
  </w:style>
  <w:style w:type="paragraph" w:customStyle="1" w:styleId="110">
    <w:name w:val="1.正文"/>
    <w:qFormat/>
    <w:uiPriority w:val="99"/>
    <w:pPr>
      <w:widowControl w:val="0"/>
      <w:spacing w:line="360" w:lineRule="auto"/>
      <w:jc w:val="both"/>
    </w:pPr>
    <w:rPr>
      <w:rFonts w:ascii="宋体" w:hAnsi="Times New Roman" w:eastAsia="宋体" w:cs="Times New Roman"/>
      <w:sz w:val="21"/>
      <w:lang w:val="en-US" w:eastAsia="zh-CN" w:bidi="ar-SA"/>
    </w:rPr>
  </w:style>
  <w:style w:type="paragraph" w:customStyle="1" w:styleId="111">
    <w:name w:val="本章导读"/>
    <w:qFormat/>
    <w:uiPriority w:val="99"/>
    <w:pPr>
      <w:widowControl w:val="0"/>
      <w:pBdr>
        <w:top w:val="single" w:color="000000" w:sz="6" w:space="4"/>
        <w:left w:val="single" w:color="000000" w:sz="6" w:space="4"/>
        <w:bottom w:val="single" w:color="000000" w:sz="6" w:space="1"/>
        <w:right w:val="single" w:color="000000" w:sz="6" w:space="4"/>
        <w:between w:val="none" w:color="000000" w:sz="0" w:space="0"/>
      </w:pBdr>
      <w:spacing w:before="120" w:after="120" w:line="360" w:lineRule="auto"/>
      <w:ind w:firstLine="420"/>
      <w:jc w:val="both"/>
    </w:pPr>
    <w:rPr>
      <w:rFonts w:ascii="华文细黑" w:hAnsi="华文细黑" w:eastAsia="宋体" w:cs="Times New Roman"/>
      <w:kern w:val="1"/>
      <w:szCs w:val="21"/>
      <w:lang w:val="en-US" w:eastAsia="zh-CN" w:bidi="ar-SA"/>
    </w:rPr>
  </w:style>
  <w:style w:type="paragraph" w:customStyle="1" w:styleId="112">
    <w:name w:val="样式 正文缩进 + 首行缩进:  2 字符"/>
    <w:qFormat/>
    <w:uiPriority w:val="99"/>
    <w:pPr>
      <w:spacing w:line="360" w:lineRule="auto"/>
      <w:ind w:firstLine="200"/>
    </w:pPr>
    <w:rPr>
      <w:rFonts w:ascii="Times New Roman" w:hAnsi="Times New Roman" w:eastAsia="宋体" w:cs="Times New Roman"/>
      <w:sz w:val="24"/>
      <w:lang w:val="en-US" w:eastAsia="zh-CN" w:bidi="ar-SA"/>
    </w:rPr>
  </w:style>
  <w:style w:type="paragraph" w:customStyle="1" w:styleId="113">
    <w:name w:val="正文首行缩进1(Crlf+Shift+M)"/>
    <w:qFormat/>
    <w:uiPriority w:val="99"/>
    <w:pPr>
      <w:spacing w:before="120" w:after="120" w:line="360" w:lineRule="auto"/>
      <w:ind w:firstLine="420"/>
    </w:pPr>
    <w:rPr>
      <w:rFonts w:ascii="Arial" w:hAnsi="Arial" w:eastAsia="宋体" w:cs="宋体"/>
      <w:kern w:val="1"/>
      <w:sz w:val="21"/>
      <w:lang w:val="en-US" w:eastAsia="zh-CN" w:bidi="ar-SA"/>
    </w:rPr>
  </w:style>
  <w:style w:type="paragraph" w:customStyle="1" w:styleId="114">
    <w:name w:val="正文加粗（整段加粗）"/>
    <w:next w:val="113"/>
    <w:qFormat/>
    <w:uiPriority w:val="99"/>
    <w:pPr>
      <w:spacing w:line="360" w:lineRule="auto"/>
      <w:ind w:firstLine="200"/>
    </w:pPr>
    <w:rPr>
      <w:rFonts w:ascii="Arial" w:hAnsi="Arial" w:eastAsia="宋体" w:cs="宋体"/>
      <w:b/>
      <w:kern w:val="1"/>
      <w:sz w:val="21"/>
      <w:u w:val="single"/>
      <w:lang w:val="en-US" w:eastAsia="zh-CN" w:bidi="ar-SA"/>
    </w:rPr>
  </w:style>
  <w:style w:type="paragraph" w:customStyle="1" w:styleId="115">
    <w:name w:val="Char"/>
    <w:qFormat/>
    <w:uiPriority w:val="99"/>
    <w:pPr>
      <w:spacing w:after="160" w:line="240" w:lineRule="exact"/>
    </w:pPr>
    <w:rPr>
      <w:rFonts w:ascii="Verdana" w:hAnsi="Verdana" w:eastAsia="宋体" w:cs="Times New Roman"/>
      <w:sz w:val="21"/>
      <w:lang w:val="en-US" w:eastAsia="zh-CN" w:bidi="ar-SA"/>
    </w:rPr>
  </w:style>
  <w:style w:type="paragraph" w:customStyle="1" w:styleId="116">
    <w:name w:val="修订1"/>
    <w:qFormat/>
    <w:uiPriority w:val="99"/>
    <w:rPr>
      <w:rFonts w:ascii="Times New Roman" w:hAnsi="Times New Roman" w:eastAsia="宋体" w:cs="Times New Roman"/>
      <w:kern w:val="1"/>
      <w:sz w:val="21"/>
      <w:szCs w:val="21"/>
      <w:lang w:val="en-US" w:eastAsia="zh-CN" w:bidi="ar-SA"/>
    </w:rPr>
  </w:style>
  <w:style w:type="paragraph" w:customStyle="1" w:styleId="117">
    <w:name w:val="默认段落字体 Para Char Char Char Char Char Char Char Char Char Char"/>
    <w:qFormat/>
    <w:uiPriority w:val="99"/>
    <w:pPr>
      <w:widowControl w:val="0"/>
      <w:jc w:val="both"/>
    </w:pPr>
    <w:rPr>
      <w:rFonts w:ascii="Times New Roman" w:hAnsi="Times New Roman" w:eastAsia="宋体" w:cs="Times New Roman"/>
      <w:kern w:val="1"/>
      <w:szCs w:val="24"/>
      <w:lang w:val="en-US" w:eastAsia="zh-CN" w:bidi="ar-SA"/>
    </w:rPr>
  </w:style>
  <w:style w:type="paragraph" w:customStyle="1" w:styleId="118">
    <w:name w:val="段落正文"/>
    <w:qFormat/>
    <w:uiPriority w:val="99"/>
    <w:pPr>
      <w:widowControl w:val="0"/>
      <w:spacing w:line="360" w:lineRule="atLeast"/>
      <w:ind w:left="100" w:firstLine="200"/>
      <w:jc w:val="both"/>
    </w:pPr>
    <w:rPr>
      <w:rFonts w:ascii="Times New Roman" w:hAnsi="Times New Roman" w:eastAsia="宋体" w:cs="Times New Roman"/>
      <w:spacing w:val="2"/>
      <w:kern w:val="1"/>
      <w:sz w:val="24"/>
      <w:szCs w:val="24"/>
      <w:lang w:val="en-US" w:eastAsia="zh-CN" w:bidi="ar-SA"/>
    </w:rPr>
  </w:style>
  <w:style w:type="paragraph" w:customStyle="1" w:styleId="119">
    <w:name w:val="样式 样式 样式 标题 2 + 段前: 0.5 行1 + 段前: 0.5 行 段后: 0.5 行1 + 段前: 0.5 行 段..."/>
    <w:qFormat/>
    <w:uiPriority w:val="99"/>
    <w:pPr>
      <w:keepNext/>
      <w:keepLines/>
      <w:tabs>
        <w:tab w:val="left" w:pos="1500"/>
      </w:tabs>
      <w:ind w:left="1500" w:hanging="420"/>
      <w:outlineLvl w:val="1"/>
    </w:pPr>
    <w:rPr>
      <w:rFonts w:ascii="Arial" w:hAnsi="Arial" w:eastAsia="宋体" w:cs="Times New Roman"/>
      <w:b/>
      <w:bCs/>
      <w:spacing w:val="-5"/>
      <w:sz w:val="28"/>
      <w:lang w:val="en-US" w:eastAsia="zh-CN" w:bidi="ar-SA"/>
    </w:rPr>
  </w:style>
  <w:style w:type="paragraph" w:customStyle="1" w:styleId="120">
    <w:name w:val="样式 小四 红色"/>
    <w:qFormat/>
    <w:uiPriority w:val="99"/>
    <w:pPr>
      <w:widowControl w:val="0"/>
      <w:spacing w:line="360" w:lineRule="auto"/>
      <w:ind w:firstLine="480"/>
      <w:jc w:val="both"/>
    </w:pPr>
    <w:rPr>
      <w:rFonts w:ascii="Calibri" w:hAnsi="Calibri" w:eastAsia="宋体" w:cs="宋体"/>
      <w:kern w:val="1"/>
      <w:sz w:val="24"/>
      <w:lang w:val="en-US" w:eastAsia="zh-CN" w:bidi="ar-SA"/>
    </w:rPr>
  </w:style>
  <w:style w:type="paragraph" w:customStyle="1" w:styleId="121">
    <w:name w:val="样式 首行缩进:  0.63 厘米 右侧:  2 字符"/>
    <w:qFormat/>
    <w:uiPriority w:val="99"/>
    <w:pPr>
      <w:widowControl w:val="0"/>
      <w:spacing w:line="420" w:lineRule="exact"/>
      <w:ind w:firstLine="200"/>
      <w:jc w:val="both"/>
    </w:pPr>
    <w:rPr>
      <w:rFonts w:ascii="Times New Roman" w:hAnsi="Times New Roman" w:eastAsia="仿宋_GB2312" w:cs="Times New Roman"/>
      <w:kern w:val="1"/>
      <w:sz w:val="24"/>
      <w:lang w:val="en-US" w:eastAsia="zh-CN" w:bidi="ar-SA"/>
    </w:rPr>
  </w:style>
  <w:style w:type="paragraph" w:customStyle="1" w:styleId="122">
    <w:name w:val="正文幼5号"/>
    <w:qFormat/>
    <w:uiPriority w:val="99"/>
    <w:pPr>
      <w:widowControl w:val="0"/>
      <w:jc w:val="both"/>
    </w:pPr>
    <w:rPr>
      <w:rFonts w:ascii="Times New Roman" w:hAnsi="Times New Roman" w:eastAsia="幼圆" w:cs="Times New Roman"/>
      <w:kern w:val="1"/>
      <w:lang w:val="en-US" w:eastAsia="zh-CN" w:bidi="ar-SA"/>
    </w:rPr>
  </w:style>
  <w:style w:type="paragraph" w:customStyle="1" w:styleId="123">
    <w:name w:val="图"/>
    <w:qFormat/>
    <w:uiPriority w:val="0"/>
    <w:pPr>
      <w:keepNext/>
      <w:widowControl w:val="0"/>
      <w:spacing w:before="60" w:after="60" w:line="300" w:lineRule="auto"/>
      <w:jc w:val="center"/>
    </w:pPr>
    <w:rPr>
      <w:rFonts w:ascii="Times New Roman" w:hAnsi="Times New Roman" w:eastAsia="宋体" w:cs="Times New Roman"/>
      <w:spacing w:val="20"/>
      <w:sz w:val="24"/>
      <w:lang w:val="en-US" w:eastAsia="zh-CN" w:bidi="ar-SA"/>
    </w:rPr>
  </w:style>
  <w:style w:type="paragraph" w:customStyle="1" w:styleId="124">
    <w:name w:val="HFIndent1Bullet"/>
    <w:qFormat/>
    <w:uiPriority w:val="99"/>
    <w:pPr>
      <w:numPr>
        <w:ilvl w:val="0"/>
        <w:numId w:val="9"/>
      </w:numPr>
      <w:ind w:left="720" w:hanging="360"/>
      <w:jc w:val="both"/>
    </w:pPr>
    <w:rPr>
      <w:rFonts w:ascii="Arial" w:hAnsi="Arial" w:eastAsia="宋体" w:cs="Times New Roman"/>
      <w:lang w:val="en-US" w:eastAsia="zh-CN" w:bidi="ar-SA"/>
    </w:rPr>
  </w:style>
  <w:style w:type="paragraph" w:customStyle="1" w:styleId="125">
    <w:name w:val="样式 仿宋_GB2312 行距: 1.5 倍行距"/>
    <w:qFormat/>
    <w:uiPriority w:val="99"/>
    <w:pPr>
      <w:widowControl w:val="0"/>
      <w:spacing w:line="360" w:lineRule="auto"/>
      <w:ind w:firstLine="420"/>
      <w:jc w:val="both"/>
    </w:pPr>
    <w:rPr>
      <w:rFonts w:ascii="宋体" w:hAnsi="宋体" w:eastAsia="宋体" w:cs="Times New Roman"/>
      <w:kern w:val="1"/>
      <w:szCs w:val="21"/>
      <w:lang w:val="en-US" w:eastAsia="zh-CN" w:bidi="ar-SA"/>
    </w:rPr>
  </w:style>
  <w:style w:type="paragraph" w:customStyle="1" w:styleId="126">
    <w:name w:val="Char11"/>
    <w:qFormat/>
    <w:uiPriority w:val="99"/>
    <w:pPr>
      <w:spacing w:after="160" w:line="240" w:lineRule="exact"/>
    </w:pPr>
    <w:rPr>
      <w:rFonts w:ascii="Verdana" w:hAnsi="Verdana" w:eastAsia="宋体" w:cs="Times New Roman"/>
      <w:sz w:val="21"/>
      <w:lang w:val="en-US" w:eastAsia="zh-CN" w:bidi="ar-SA"/>
    </w:rPr>
  </w:style>
  <w:style w:type="paragraph" w:customStyle="1" w:styleId="127">
    <w:name w:val="说明内容"/>
    <w:basedOn w:val="113"/>
    <w:qFormat/>
    <w:uiPriority w:val="99"/>
    <w:rPr>
      <w:i/>
      <w:iCs/>
      <w:color w:val="FF0000"/>
    </w:rPr>
  </w:style>
  <w:style w:type="paragraph" w:customStyle="1" w:styleId="128">
    <w:name w:val="HFTableBullet"/>
    <w:qFormat/>
    <w:uiPriority w:val="99"/>
    <w:pPr>
      <w:numPr>
        <w:ilvl w:val="0"/>
        <w:numId w:val="10"/>
      </w:numPr>
      <w:tabs>
        <w:tab w:val="left" w:pos="162"/>
      </w:tabs>
      <w:ind w:left="162" w:hanging="180"/>
      <w:jc w:val="both"/>
    </w:pPr>
    <w:rPr>
      <w:rFonts w:ascii="Arial" w:hAnsi="Arial" w:eastAsia="宋体" w:cs="Times New Roman"/>
      <w:lang w:val="en-US" w:eastAsia="zh-CN" w:bidi="ar-SA"/>
    </w:rPr>
  </w:style>
  <w:style w:type="paragraph" w:customStyle="1" w:styleId="129">
    <w:name w:val="TOC 标题1"/>
    <w:basedOn w:val="116"/>
    <w:qFormat/>
    <w:uiPriority w:val="99"/>
    <w:pPr>
      <w:spacing w:line="276" w:lineRule="auto"/>
    </w:pPr>
    <w:rPr>
      <w:rFonts w:ascii="Cambria" w:hAnsi="Cambria"/>
      <w:bCs/>
      <w:color w:val="365F91"/>
      <w:sz w:val="28"/>
      <w:szCs w:val="28"/>
    </w:rPr>
  </w:style>
  <w:style w:type="paragraph" w:customStyle="1" w:styleId="130">
    <w:name w:val="F2"/>
    <w:qFormat/>
    <w:uiPriority w:val="99"/>
    <w:pPr>
      <w:widowControl w:val="0"/>
      <w:ind w:firstLine="601"/>
      <w:jc w:val="both"/>
    </w:pPr>
    <w:rPr>
      <w:rFonts w:ascii="Times New Roman" w:hAnsi="Times New Roman" w:eastAsia="宋体" w:cs="Times New Roman"/>
      <w:sz w:val="24"/>
      <w:lang w:val="en-US" w:eastAsia="zh-CN" w:bidi="ar-SA"/>
    </w:rPr>
  </w:style>
  <w:style w:type="paragraph" w:customStyle="1" w:styleId="131">
    <w:name w:val="样式 正文五号 首行缩进:  2 字符"/>
    <w:basedOn w:val="28"/>
    <w:qFormat/>
    <w:uiPriority w:val="99"/>
    <w:pPr>
      <w:ind w:firstLine="420"/>
    </w:pPr>
    <w:rPr>
      <w:sz w:val="21"/>
    </w:rPr>
  </w:style>
  <w:style w:type="paragraph" w:customStyle="1" w:styleId="132">
    <w:name w:val="方案正文"/>
    <w:qFormat/>
    <w:uiPriority w:val="99"/>
    <w:pPr>
      <w:widowControl w:val="0"/>
      <w:spacing w:before="156" w:line="360" w:lineRule="auto"/>
      <w:ind w:firstLine="359"/>
    </w:pPr>
    <w:rPr>
      <w:rFonts w:ascii="Arial" w:hAnsi="Arial" w:eastAsia="宋体" w:cs="宋体"/>
      <w:kern w:val="1"/>
      <w:sz w:val="24"/>
      <w:szCs w:val="21"/>
      <w:lang w:val="en-US" w:eastAsia="zh-CN" w:bidi="ar-SA"/>
    </w:rPr>
  </w:style>
  <w:style w:type="paragraph" w:customStyle="1" w:styleId="133">
    <w:name w:val="Numbered list 2.2"/>
    <w:basedOn w:val="109"/>
    <w:qFormat/>
    <w:uiPriority w:val="99"/>
    <w:pPr>
      <w:widowControl/>
      <w:numPr>
        <w:ilvl w:val="1"/>
        <w:numId w:val="11"/>
      </w:numPr>
      <w:tabs>
        <w:tab w:val="left" w:pos="720"/>
      </w:tabs>
      <w:spacing w:before="240" w:after="60" w:line="240" w:lineRule="auto"/>
      <w:ind w:left="720" w:hanging="360"/>
    </w:pPr>
    <w:rPr>
      <w:rFonts w:ascii="Futura Bk" w:hAnsi="Futura Bk"/>
      <w:lang w:val="en-GB"/>
    </w:rPr>
  </w:style>
  <w:style w:type="paragraph" w:customStyle="1" w:styleId="134">
    <w:name w:val="默认段落字体 Para Char"/>
    <w:qFormat/>
    <w:uiPriority w:val="99"/>
    <w:pPr>
      <w:widowControl w:val="0"/>
      <w:jc w:val="both"/>
    </w:pPr>
    <w:rPr>
      <w:rFonts w:ascii="Tahoma" w:hAnsi="Tahoma" w:eastAsia="宋体" w:cs="Times New Roman"/>
      <w:kern w:val="1"/>
      <w:sz w:val="24"/>
      <w:lang w:val="en-US" w:eastAsia="zh-CN" w:bidi="ar-SA"/>
    </w:rPr>
  </w:style>
  <w:style w:type="paragraph" w:customStyle="1" w:styleId="135">
    <w:name w:val="Numbered list 2.3"/>
    <w:basedOn w:val="49"/>
    <w:qFormat/>
    <w:uiPriority w:val="99"/>
    <w:pPr>
      <w:widowControl/>
      <w:numPr>
        <w:ilvl w:val="2"/>
        <w:numId w:val="11"/>
      </w:numPr>
      <w:tabs>
        <w:tab w:val="left" w:pos="360"/>
        <w:tab w:val="left" w:pos="1080"/>
      </w:tabs>
      <w:spacing w:after="0" w:line="360" w:lineRule="auto"/>
      <w:ind w:left="1080" w:right="240" w:hanging="360"/>
      <w:jc w:val="left"/>
    </w:pPr>
    <w:rPr>
      <w:rFonts w:ascii="Futura Bk" w:hAnsi="Futura Bk" w:eastAsia="宋体" w:cs="微软雅黑"/>
      <w:bCs/>
      <w:sz w:val="22"/>
      <w:szCs w:val="21"/>
      <w:lang w:val="en-GB"/>
    </w:rPr>
  </w:style>
  <w:style w:type="paragraph" w:customStyle="1" w:styleId="136">
    <w:name w:val="源代码"/>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CCCCCC"/>
      <w:ind w:firstLine="420"/>
      <w:jc w:val="both"/>
    </w:pPr>
    <w:rPr>
      <w:rFonts w:ascii="Times New Roman" w:hAnsi="Times New Roman" w:eastAsia="宋体" w:cs="宋体"/>
      <w:i/>
      <w:iCs/>
      <w:kern w:val="1"/>
      <w:sz w:val="18"/>
      <w:szCs w:val="18"/>
      <w:lang w:val="en-US" w:eastAsia="zh-CN" w:bidi="ar-SA"/>
    </w:rPr>
  </w:style>
  <w:style w:type="paragraph" w:customStyle="1" w:styleId="137">
    <w:name w:val="Numbered list 2.4"/>
    <w:basedOn w:val="45"/>
    <w:qFormat/>
    <w:uiPriority w:val="99"/>
    <w:pPr>
      <w:widowControl/>
      <w:numPr>
        <w:ilvl w:val="3"/>
        <w:numId w:val="11"/>
      </w:numPr>
      <w:tabs>
        <w:tab w:val="left" w:pos="0"/>
        <w:tab w:val="left" w:pos="180"/>
        <w:tab w:val="left" w:pos="360"/>
        <w:tab w:val="left" w:pos="720"/>
        <w:tab w:val="left" w:pos="1080"/>
        <w:tab w:val="left" w:pos="1260"/>
      </w:tabs>
      <w:spacing w:line="360" w:lineRule="auto"/>
      <w:ind w:left="1440" w:hanging="1260"/>
      <w:jc w:val="left"/>
    </w:pPr>
    <w:rPr>
      <w:rFonts w:ascii="Futura Bk" w:hAnsi="Futura Bk"/>
      <w:szCs w:val="20"/>
      <w:lang w:val="en-GB"/>
    </w:rPr>
  </w:style>
  <w:style w:type="paragraph" w:customStyle="1" w:styleId="138">
    <w:name w:val="封面中公司与日期"/>
    <w:qFormat/>
    <w:uiPriority w:val="99"/>
    <w:pPr>
      <w:widowControl w:val="0"/>
      <w:spacing w:line="360" w:lineRule="auto"/>
    </w:pPr>
    <w:rPr>
      <w:rFonts w:ascii="Vrinda" w:hAnsi="Vrinda" w:eastAsia="黑体" w:cs="Times New Roman"/>
      <w:b/>
      <w:color w:val="333333"/>
      <w:kern w:val="1"/>
      <w:sz w:val="30"/>
      <w:szCs w:val="30"/>
      <w:lang w:val="en-US" w:eastAsia="zh-CN" w:bidi="ar-SA"/>
    </w:rPr>
  </w:style>
  <w:style w:type="paragraph" w:customStyle="1" w:styleId="139">
    <w:name w:val="样式2"/>
    <w:qFormat/>
    <w:uiPriority w:val="99"/>
    <w:pPr>
      <w:widowControl w:val="0"/>
      <w:spacing w:line="360" w:lineRule="auto"/>
      <w:ind w:left="660" w:right="240"/>
    </w:pPr>
    <w:rPr>
      <w:rFonts w:ascii="Times New Roman" w:hAnsi="Times New Roman" w:eastAsia="宋体" w:cs="Times New Roman"/>
      <w:kern w:val="1"/>
      <w:sz w:val="24"/>
      <w:szCs w:val="24"/>
      <w:lang w:val="en-US" w:eastAsia="zh-CN" w:bidi="ar-SA"/>
    </w:rPr>
  </w:style>
  <w:style w:type="paragraph" w:customStyle="1" w:styleId="140">
    <w:name w:val="标书名称[封面]"/>
    <w:qFormat/>
    <w:uiPriority w:val="99"/>
    <w:pPr>
      <w:widowControl w:val="0"/>
      <w:spacing w:after="240"/>
    </w:pPr>
    <w:rPr>
      <w:rFonts w:ascii="Arial" w:hAnsi="Arial" w:eastAsia="黑体" w:cs="宋体"/>
      <w:b/>
      <w:kern w:val="1"/>
      <w:sz w:val="52"/>
      <w:lang w:val="en-US" w:eastAsia="zh-CN" w:bidi="ar-SA"/>
    </w:rPr>
  </w:style>
  <w:style w:type="paragraph" w:customStyle="1" w:styleId="141">
    <w:name w:val="引言"/>
    <w:qFormat/>
    <w:uiPriority w:val="99"/>
    <w:pPr>
      <w:widowControl w:val="0"/>
      <w:pBdr>
        <w:top w:val="none" w:color="000000" w:sz="0" w:space="3"/>
        <w:left w:val="none" w:color="000000" w:sz="0" w:space="3"/>
        <w:bottom w:val="double" w:color="000000" w:sz="12" w:space="1"/>
        <w:right w:val="none" w:color="000000" w:sz="0" w:space="3"/>
        <w:between w:val="none" w:color="000000" w:sz="0" w:space="0"/>
      </w:pBdr>
      <w:spacing w:line="360" w:lineRule="auto"/>
      <w:ind w:firstLine="200"/>
    </w:pPr>
    <w:rPr>
      <w:rFonts w:ascii="Arial" w:hAnsi="Arial" w:eastAsia="宋体" w:cs="宋体"/>
      <w:i/>
      <w:iCs/>
      <w:kern w:val="1"/>
      <w:lang w:val="en-US" w:eastAsia="zh-CN" w:bidi="ar-SA"/>
    </w:rPr>
  </w:style>
  <w:style w:type="paragraph" w:customStyle="1" w:styleId="142">
    <w:name w:val="Char1"/>
    <w:qFormat/>
    <w:uiPriority w:val="99"/>
    <w:pPr>
      <w:spacing w:before="100" w:beforeAutospacing="1" w:after="100" w:afterAutospacing="1" w:line="360" w:lineRule="auto"/>
      <w:ind w:firstLine="200"/>
    </w:pPr>
    <w:rPr>
      <w:rFonts w:ascii="??" w:hAnsi="??" w:eastAsia="宋体" w:cs="宋体"/>
      <w:sz w:val="24"/>
      <w:szCs w:val="24"/>
      <w:lang w:val="en-US" w:eastAsia="zh-CN" w:bidi="ar-SA"/>
    </w:rPr>
  </w:style>
  <w:style w:type="paragraph" w:customStyle="1" w:styleId="143">
    <w:name w:val="Numbered list 2.1"/>
    <w:basedOn w:val="78"/>
    <w:qFormat/>
    <w:uiPriority w:val="99"/>
    <w:pPr>
      <w:numPr>
        <w:ilvl w:val="0"/>
        <w:numId w:val="11"/>
      </w:numPr>
      <w:tabs>
        <w:tab w:val="left" w:pos="720"/>
      </w:tabs>
      <w:spacing w:before="240" w:after="60"/>
      <w:ind w:left="360" w:hanging="360"/>
    </w:pPr>
    <w:rPr>
      <w:rFonts w:ascii="Futura Bk" w:hAnsi="Futura Bk"/>
      <w:sz w:val="21"/>
      <w:szCs w:val="21"/>
      <w:lang w:val="en-GB"/>
    </w:rPr>
  </w:style>
  <w:style w:type="paragraph" w:customStyle="1" w:styleId="144">
    <w:name w:val="前言标题"/>
    <w:qFormat/>
    <w:uiPriority w:val="99"/>
    <w:pPr>
      <w:widowControl w:val="0"/>
      <w:spacing w:before="480"/>
      <w:jc w:val="center"/>
    </w:pPr>
    <w:rPr>
      <w:rFonts w:ascii="黑体" w:hAnsi="黑体" w:eastAsia="黑体" w:cs="宋体"/>
      <w:b/>
      <w:bCs/>
      <w:kern w:val="1"/>
      <w:sz w:val="44"/>
      <w:szCs w:val="44"/>
      <w:lang w:val="en-US" w:eastAsia="zh-CN" w:bidi="ar-SA"/>
    </w:rPr>
  </w:style>
  <w:style w:type="paragraph" w:customStyle="1" w:styleId="145">
    <w:name w:val="表格文字"/>
    <w:link w:val="146"/>
    <w:qFormat/>
    <w:uiPriority w:val="0"/>
    <w:pPr>
      <w:widowControl w:val="0"/>
      <w:spacing w:before="25" w:after="25"/>
    </w:pPr>
    <w:rPr>
      <w:rFonts w:ascii="Times New Roman" w:hAnsi="Times New Roman" w:eastAsia="宋体" w:cs="Times New Roman"/>
      <w:bCs/>
      <w:spacing w:val="10"/>
      <w:sz w:val="24"/>
      <w:lang w:val="en-US" w:eastAsia="zh-CN" w:bidi="ar-SA"/>
    </w:rPr>
  </w:style>
  <w:style w:type="character" w:customStyle="1" w:styleId="146">
    <w:name w:val="表格文字 Char Char"/>
    <w:link w:val="145"/>
    <w:qFormat/>
    <w:uiPriority w:val="0"/>
    <w:rPr>
      <w:rFonts w:ascii="Times New Roman" w:hAnsi="Times New Roman" w:eastAsia="宋体" w:cs="Times New Roman"/>
      <w:bCs/>
      <w:spacing w:val="10"/>
      <w:kern w:val="0"/>
      <w:sz w:val="24"/>
      <w:szCs w:val="20"/>
    </w:rPr>
  </w:style>
  <w:style w:type="paragraph" w:customStyle="1" w:styleId="147">
    <w:name w:val="Bullet 1"/>
    <w:qFormat/>
    <w:uiPriority w:val="99"/>
    <w:pPr>
      <w:numPr>
        <w:ilvl w:val="0"/>
        <w:numId w:val="12"/>
      </w:numPr>
      <w:ind w:left="1440" w:hanging="360"/>
      <w:jc w:val="both"/>
    </w:pPr>
    <w:rPr>
      <w:rFonts w:ascii="Arial" w:hAnsi="Arial" w:eastAsia="宋体" w:cs="Times New Roman"/>
      <w:lang w:val="en-US" w:eastAsia="zh-CN" w:bidi="ar-SA"/>
    </w:rPr>
  </w:style>
  <w:style w:type="paragraph" w:customStyle="1" w:styleId="148">
    <w:name w:val="文档正文"/>
    <w:qFormat/>
    <w:uiPriority w:val="99"/>
    <w:pPr>
      <w:widowControl w:val="0"/>
      <w:spacing w:line="480" w:lineRule="atLeast"/>
      <w:ind w:firstLine="567"/>
      <w:jc w:val="both"/>
    </w:pPr>
    <w:rPr>
      <w:rFonts w:ascii="仿宋_GB2312" w:hAnsi="仿宋_GB2312" w:eastAsia="仿宋_GB2312" w:cs="Times New Roman"/>
      <w:sz w:val="24"/>
      <w:lang w:val="en-US" w:eastAsia="zh-CN" w:bidi="ar-SA"/>
    </w:rPr>
  </w:style>
  <w:style w:type="paragraph" w:customStyle="1" w:styleId="149">
    <w:name w:val="Char Char1 Char"/>
    <w:qFormat/>
    <w:uiPriority w:val="99"/>
    <w:pPr>
      <w:spacing w:line="360" w:lineRule="auto"/>
      <w:ind w:left="1259" w:hanging="420"/>
    </w:pPr>
    <w:rPr>
      <w:rFonts w:ascii="宋体" w:hAnsi="宋体" w:eastAsia="黑体" w:cs="Times New Roman"/>
      <w:sz w:val="32"/>
      <w:szCs w:val="32"/>
      <w:lang w:val="en-US" w:eastAsia="zh-CN" w:bidi="ar-SA"/>
    </w:rPr>
  </w:style>
  <w:style w:type="paragraph" w:customStyle="1" w:styleId="150">
    <w:name w:val="Char Char"/>
    <w:qFormat/>
    <w:uiPriority w:val="99"/>
    <w:pPr>
      <w:widowControl w:val="0"/>
      <w:jc w:val="both"/>
    </w:pPr>
    <w:rPr>
      <w:rFonts w:ascii="Tahoma" w:hAnsi="Tahoma" w:eastAsia="宋体" w:cs="Times New Roman"/>
      <w:kern w:val="1"/>
      <w:sz w:val="24"/>
      <w:lang w:val="en-US" w:eastAsia="zh-CN" w:bidi="ar-SA"/>
    </w:rPr>
  </w:style>
  <w:style w:type="paragraph" w:customStyle="1" w:styleId="151">
    <w:name w:val="font5"/>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52">
    <w:name w:val="font6"/>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53">
    <w:name w:val="font7"/>
    <w:qFormat/>
    <w:uiPriority w:val="99"/>
    <w:pPr>
      <w:spacing w:before="100" w:beforeAutospacing="1" w:after="100" w:afterAutospacing="1"/>
    </w:pPr>
    <w:rPr>
      <w:rFonts w:ascii="宋体" w:hAnsi="宋体" w:eastAsia="宋体" w:cs="宋体"/>
      <w:sz w:val="21"/>
      <w:szCs w:val="21"/>
      <w:lang w:val="en-US" w:eastAsia="zh-CN" w:bidi="ar-SA"/>
    </w:rPr>
  </w:style>
  <w:style w:type="paragraph" w:customStyle="1" w:styleId="154">
    <w:name w:val="font8"/>
    <w:qFormat/>
    <w:uiPriority w:val="99"/>
    <w:pPr>
      <w:spacing w:before="100" w:beforeAutospacing="1" w:after="100" w:afterAutospacing="1"/>
    </w:pPr>
    <w:rPr>
      <w:rFonts w:ascii="Sylfaen" w:hAnsi="Sylfaen" w:eastAsia="宋体" w:cs="宋体"/>
      <w:sz w:val="21"/>
      <w:szCs w:val="21"/>
      <w:lang w:val="en-US" w:eastAsia="zh-CN" w:bidi="ar-SA"/>
    </w:rPr>
  </w:style>
  <w:style w:type="paragraph" w:customStyle="1" w:styleId="155">
    <w:name w:val="font9"/>
    <w:qFormat/>
    <w:uiPriority w:val="99"/>
    <w:pPr>
      <w:spacing w:before="100" w:beforeAutospacing="1" w:after="100" w:afterAutospacing="1"/>
    </w:pPr>
    <w:rPr>
      <w:rFonts w:ascii="宋体" w:hAnsi="宋体" w:eastAsia="宋体" w:cs="宋体"/>
      <w:sz w:val="18"/>
      <w:szCs w:val="18"/>
      <w:lang w:val="en-US" w:eastAsia="zh-CN" w:bidi="ar-SA"/>
    </w:rPr>
  </w:style>
  <w:style w:type="paragraph" w:customStyle="1" w:styleId="156">
    <w:name w:val="xl7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157">
    <w:name w:val="xl7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8">
    <w:name w:val="xl7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9">
    <w:name w:val="xl7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0">
    <w:name w:val="xl7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1">
    <w:name w:val="xl8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62">
    <w:name w:val="xl8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3">
    <w:name w:val="xl8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4">
    <w:name w:val="xl8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5">
    <w:name w:val="xl84"/>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6">
    <w:name w:val="xl8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7">
    <w:name w:val="xl8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8">
    <w:name w:val="xl8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9">
    <w:name w:val="xl8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0">
    <w:name w:val="xl8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1">
    <w:name w:val="xl9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2">
    <w:name w:val="xl9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3">
    <w:name w:val="xl9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4">
    <w:name w:val="xl9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5">
    <w:name w:val="xl94"/>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6">
    <w:name w:val="xl9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7">
    <w:name w:val="xl9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8">
    <w:name w:val="xl9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9">
    <w:name w:val="xl9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0">
    <w:name w:val="xl9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1">
    <w:name w:val="xl10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2">
    <w:name w:val="xl10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3">
    <w:name w:val="xl10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4">
    <w:name w:val="xl10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5">
    <w:name w:val="xl104"/>
    <w:qFormat/>
    <w:uiPriority w:val="99"/>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lang w:val="en-US" w:eastAsia="zh-CN" w:bidi="ar-SA"/>
    </w:rPr>
  </w:style>
  <w:style w:type="paragraph" w:customStyle="1" w:styleId="186">
    <w:name w:val="xl105"/>
    <w:qFormat/>
    <w:uiPriority w:val="99"/>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sz w:val="24"/>
      <w:szCs w:val="24"/>
      <w:lang w:val="en-US" w:eastAsia="zh-CN" w:bidi="ar-SA"/>
    </w:rPr>
  </w:style>
  <w:style w:type="paragraph" w:customStyle="1" w:styleId="187">
    <w:name w:val="xl10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8">
    <w:name w:val="xl10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Tahoma" w:hAnsi="Tahoma" w:eastAsia="宋体" w:cs="Tahoma"/>
      <w:sz w:val="24"/>
      <w:szCs w:val="24"/>
      <w:lang w:val="en-US" w:eastAsia="zh-CN" w:bidi="ar-SA"/>
    </w:rPr>
  </w:style>
  <w:style w:type="paragraph" w:customStyle="1" w:styleId="189">
    <w:name w:val="xl10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0">
    <w:name w:val="xl10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1">
    <w:name w:val="xl11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2">
    <w:name w:val="xl11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3">
    <w:name w:val="xl11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4">
    <w:name w:val="xl113"/>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5">
    <w:name w:val="xl114"/>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6">
    <w:name w:val="xl115"/>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7">
    <w:name w:val="xl11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8">
    <w:name w:val="xl11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9">
    <w:name w:val="xl11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200">
    <w:name w:val="xl11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宋体"/>
      <w:sz w:val="24"/>
      <w:szCs w:val="24"/>
      <w:lang w:val="en-US" w:eastAsia="zh-CN" w:bidi="ar-SA"/>
    </w:rPr>
  </w:style>
  <w:style w:type="paragraph" w:customStyle="1" w:styleId="201">
    <w:name w:val="xl120"/>
    <w:qFormat/>
    <w:uiPriority w:val="99"/>
    <w:pPr>
      <w:pBdr>
        <w:top w:val="none" w:color="000000" w:sz="0" w:space="3"/>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2">
    <w:name w:val="xl121"/>
    <w:qFormat/>
    <w:uiPriority w:val="99"/>
    <w:pPr>
      <w:pBdr>
        <w:top w:val="none" w:color="000000" w:sz="0" w:space="3"/>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3">
    <w:name w:val="xl122"/>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4">
    <w:name w:val="xl123"/>
    <w:qFormat/>
    <w:uiPriority w:val="99"/>
    <w:pPr>
      <w:pBdr>
        <w:top w:val="single" w:color="000000" w:sz="4" w:space="0"/>
        <w:left w:val="none" w:color="000000" w:sz="0" w:space="3"/>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character" w:customStyle="1" w:styleId="205">
    <w:name w:val="Comment Reference1"/>
    <w:qFormat/>
    <w:uiPriority w:val="99"/>
    <w:rPr>
      <w:sz w:val="21"/>
    </w:rPr>
  </w:style>
  <w:style w:type="character" w:customStyle="1" w:styleId="206">
    <w:name w:val="文字加底色加粗加阴影"/>
    <w:qFormat/>
    <w:uiPriority w:val="99"/>
    <w:rPr>
      <w:b/>
      <w:sz w:val="20"/>
      <w:u w:val="single"/>
      <w:shd w:val="clear" w:color="auto" w:fill="FFFFFF"/>
    </w:rPr>
  </w:style>
  <w:style w:type="character" w:customStyle="1" w:styleId="207">
    <w:name w:val="明显参考1"/>
    <w:qFormat/>
    <w:uiPriority w:val="99"/>
    <w:rPr>
      <w:b/>
      <w:smallCaps/>
      <w:color w:val="FF0000"/>
      <w:sz w:val="20"/>
      <w:u w:val="single"/>
    </w:rPr>
  </w:style>
  <w:style w:type="character" w:customStyle="1" w:styleId="208">
    <w:name w:val="xl39 Char"/>
    <w:qFormat/>
    <w:uiPriority w:val="99"/>
    <w:rPr>
      <w:rFonts w:eastAsia="Times New Roman"/>
      <w:sz w:val="18"/>
      <w:lang w:val="en-AU"/>
    </w:rPr>
  </w:style>
  <w:style w:type="character" w:customStyle="1" w:styleId="209">
    <w:name w:val="图片题注(Alt+A) Char Char"/>
    <w:qFormat/>
    <w:uiPriority w:val="99"/>
    <w:rPr>
      <w:rFonts w:ascii="Arial" w:hAnsi="Arial"/>
      <w:sz w:val="21"/>
    </w:rPr>
  </w:style>
  <w:style w:type="character" w:customStyle="1" w:styleId="210">
    <w:name w:val="表正文 Char"/>
    <w:qFormat/>
    <w:uiPriority w:val="99"/>
    <w:rPr>
      <w:kern w:val="1"/>
    </w:rPr>
  </w:style>
  <w:style w:type="character" w:customStyle="1" w:styleId="211">
    <w:name w:val="规范正文 Char Char"/>
    <w:qFormat/>
    <w:uiPriority w:val="99"/>
    <w:rPr>
      <w:sz w:val="24"/>
    </w:rPr>
  </w:style>
  <w:style w:type="character" w:customStyle="1" w:styleId="212">
    <w:name w:val="正文首行缩进2 Char Char"/>
    <w:qFormat/>
    <w:uiPriority w:val="99"/>
    <w:rPr>
      <w:kern w:val="1"/>
      <w:sz w:val="24"/>
    </w:rPr>
  </w:style>
  <w:style w:type="character" w:customStyle="1" w:styleId="213">
    <w:name w:val="articlebody"/>
    <w:qFormat/>
    <w:uiPriority w:val="99"/>
  </w:style>
  <w:style w:type="character" w:customStyle="1" w:styleId="214">
    <w:name w:val="1.正文 Char Char"/>
    <w:qFormat/>
    <w:uiPriority w:val="99"/>
    <w:rPr>
      <w:rFonts w:ascii="宋体" w:eastAsia="宋体"/>
    </w:rPr>
  </w:style>
  <w:style w:type="character" w:customStyle="1" w:styleId="215">
    <w:name w:val="本章导读 Char Char"/>
    <w:qFormat/>
    <w:uiPriority w:val="99"/>
    <w:rPr>
      <w:rFonts w:ascii="华文细黑" w:eastAsia="华文细黑"/>
      <w:sz w:val="21"/>
    </w:rPr>
  </w:style>
  <w:style w:type="character" w:customStyle="1" w:styleId="216">
    <w:name w:val="正文缩进 Char"/>
    <w:qFormat/>
    <w:uiPriority w:val="99"/>
    <w:rPr>
      <w:sz w:val="21"/>
    </w:rPr>
  </w:style>
  <w:style w:type="character" w:customStyle="1" w:styleId="217">
    <w:name w:val="apple-style-span"/>
    <w:qFormat/>
    <w:uiPriority w:val="99"/>
  </w:style>
  <w:style w:type="character" w:customStyle="1" w:styleId="218">
    <w:name w:val="样式 正文缩进 + 首行缩进:  2 字符 Char Char"/>
    <w:qFormat/>
    <w:uiPriority w:val="99"/>
    <w:rPr>
      <w:kern w:val="1"/>
      <w:sz w:val="24"/>
    </w:rPr>
  </w:style>
  <w:style w:type="character" w:customStyle="1" w:styleId="219">
    <w:name w:val="列表编号 2 Char"/>
    <w:qFormat/>
    <w:uiPriority w:val="99"/>
    <w:rPr>
      <w:rFonts w:ascii="Arial" w:hAnsi="Arial"/>
      <w:sz w:val="21"/>
    </w:rPr>
  </w:style>
  <w:style w:type="character" w:customStyle="1" w:styleId="220">
    <w:name w:val="正文首行缩进1(Crlf+Shift+M) Char Char Char"/>
    <w:qFormat/>
    <w:uiPriority w:val="99"/>
    <w:rPr>
      <w:rFonts w:ascii="Arial" w:hAnsi="Arial"/>
    </w:rPr>
  </w:style>
  <w:style w:type="character" w:customStyle="1" w:styleId="221">
    <w:name w:val="正文加粗（整段加粗） Char Char"/>
    <w:qFormat/>
    <w:uiPriority w:val="99"/>
    <w:rPr>
      <w:rFonts w:ascii="Arial" w:hAnsi="Arial"/>
      <w:b/>
      <w:u w:val="single"/>
    </w:rPr>
  </w:style>
  <w:style w:type="character" w:customStyle="1" w:styleId="222">
    <w:name w:val="正文首行缩进1(Crlf+Shift+M) Char Char"/>
    <w:qFormat/>
    <w:uiPriority w:val="99"/>
    <w:rPr>
      <w:rFonts w:ascii="Arial" w:hAnsi="Arial"/>
    </w:rPr>
  </w:style>
  <w:style w:type="character" w:customStyle="1" w:styleId="223">
    <w:name w:val="题注 Char"/>
    <w:qFormat/>
    <w:uiPriority w:val="99"/>
    <w:rPr>
      <w:rFonts w:ascii="Arial" w:hAnsi="Arial"/>
    </w:rPr>
  </w:style>
  <w:style w:type="character" w:customStyle="1" w:styleId="224">
    <w:name w:val="列表项目符号 2 Char"/>
    <w:qFormat/>
    <w:uiPriority w:val="99"/>
    <w:rPr>
      <w:rFonts w:ascii="Arial" w:hAnsi="Arial"/>
      <w:sz w:val="21"/>
    </w:rPr>
  </w:style>
  <w:style w:type="paragraph" w:customStyle="1" w:styleId="225">
    <w:name w:val="标点正文"/>
    <w:basedOn w:val="1"/>
    <w:qFormat/>
    <w:uiPriority w:val="0"/>
    <w:pPr>
      <w:widowControl w:val="0"/>
      <w:numPr>
        <w:ilvl w:val="0"/>
        <w:numId w:val="13"/>
      </w:numPr>
      <w:tabs>
        <w:tab w:val="clear" w:pos="1140"/>
      </w:tabs>
      <w:spacing w:line="360" w:lineRule="auto"/>
      <w:jc w:val="both"/>
    </w:pPr>
    <w:rPr>
      <w:kern w:val="2"/>
      <w:sz w:val="28"/>
      <w:szCs w:val="28"/>
    </w:rPr>
  </w:style>
  <w:style w:type="paragraph" w:customStyle="1" w:styleId="226">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227">
    <w:name w:val="p0"/>
    <w:basedOn w:val="1"/>
    <w:qFormat/>
    <w:uiPriority w:val="0"/>
    <w:pPr>
      <w:jc w:val="both"/>
    </w:pPr>
    <w:rPr>
      <w:szCs w:val="21"/>
    </w:rPr>
  </w:style>
  <w:style w:type="paragraph" w:customStyle="1" w:styleId="228">
    <w:name w:val="题注4"/>
    <w:basedOn w:val="1"/>
    <w:next w:val="18"/>
    <w:qFormat/>
    <w:uiPriority w:val="0"/>
    <w:pPr>
      <w:widowControl w:val="0"/>
      <w:ind w:left="-132" w:leftChars="-64" w:right="-105" w:rightChars="-50" w:hanging="2"/>
      <w:jc w:val="center"/>
    </w:pPr>
    <w:rPr>
      <w:b/>
      <w:color w:val="FF0000"/>
      <w:kern w:val="2"/>
      <w:szCs w:val="21"/>
      <w:lang w:val="en-GB"/>
    </w:rPr>
  </w:style>
  <w:style w:type="paragraph" w:customStyle="1" w:styleId="229">
    <w:name w:val="列出段落3"/>
    <w:basedOn w:val="1"/>
    <w:qFormat/>
    <w:uiPriority w:val="34"/>
    <w:pPr>
      <w:ind w:firstLine="420" w:firstLineChars="200"/>
    </w:pPr>
  </w:style>
  <w:style w:type="paragraph" w:customStyle="1" w:styleId="230">
    <w:name w:val="列出段落4"/>
    <w:basedOn w:val="1"/>
    <w:qFormat/>
    <w:uiPriority w:val="34"/>
    <w:pPr>
      <w:ind w:firstLine="420" w:firstLineChars="200"/>
    </w:pPr>
  </w:style>
  <w:style w:type="character" w:customStyle="1" w:styleId="231">
    <w:name w:val="批注文字 字符"/>
    <w:basedOn w:val="60"/>
    <w:link w:val="23"/>
    <w:qFormat/>
    <w:uiPriority w:val="0"/>
    <w:rPr>
      <w:rFonts w:asciiTheme="minorHAnsi" w:hAnsiTheme="minorHAnsi" w:eastAsiaTheme="minorEastAsia" w:cstheme="minorBidi"/>
      <w:kern w:val="2"/>
      <w:sz w:val="21"/>
      <w:szCs w:val="24"/>
    </w:rPr>
  </w:style>
  <w:style w:type="paragraph" w:styleId="232">
    <w:name w:val="List Paragraph"/>
    <w:basedOn w:val="1"/>
    <w:unhideWhenUsed/>
    <w:qFormat/>
    <w:uiPriority w:val="99"/>
    <w:pPr>
      <w:widowControl w:val="0"/>
      <w:autoSpaceDE w:val="0"/>
      <w:autoSpaceDN w:val="0"/>
      <w:adjustRightInd w:val="0"/>
      <w:ind w:firstLine="420" w:firstLineChars="200"/>
    </w:pPr>
    <w:rPr>
      <w:sz w:val="20"/>
    </w:rPr>
  </w:style>
  <w:style w:type="paragraph" w:customStyle="1" w:styleId="233">
    <w:name w:val="BodyText"/>
    <w:basedOn w:val="1"/>
    <w:qFormat/>
    <w:uiPriority w:val="0"/>
    <w:pPr>
      <w:textAlignment w:val="baseline"/>
    </w:pPr>
  </w:style>
  <w:style w:type="character" w:customStyle="1" w:styleId="234">
    <w:name w:val="ca-22"/>
    <w:basedOn w:val="6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4F54C-30EE-4F8E-A328-90E9D6C4B24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13146</Words>
  <Characters>13644</Characters>
  <Lines>151</Lines>
  <Paragraphs>42</Paragraphs>
  <TotalTime>1</TotalTime>
  <ScaleCrop>false</ScaleCrop>
  <LinksUpToDate>false</LinksUpToDate>
  <CharactersWithSpaces>13985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2022-12-14T08:39:00Z</dcterms:created>
  <dc:creator>我的电脑</dc:creator>
  <cp:lastModifiedBy>admin</cp:lastModifiedBy>
  <cp:lastPrinted>2021-04-15T02:51:00Z</cp:lastPrinted>
  <dcterms:modified xsi:type="dcterms:W3CDTF">2023-07-24T03:21:11Z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23A4972521E7407D8E9363754381F6C2_13</vt:lpwstr>
  </property>
</Properties>
</file>