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创艺简标宋" w:eastAsia="创艺简标宋" w:cs="创艺简标宋"/>
          <w:b w:val="0"/>
          <w:bCs/>
          <w:color w:val="auto"/>
          <w:spacing w:val="22"/>
          <w:sz w:val="50"/>
          <w:szCs w:val="50"/>
          <w:highlight w:val="none"/>
        </w:rPr>
      </w:pPr>
      <w:r>
        <w:rPr>
          <w:rFonts w:hint="eastAsia" w:ascii="创艺简标宋" w:hAnsi="创艺简标宋" w:eastAsia="创艺简标宋" w:cs="创艺简标宋"/>
          <w:b w:val="0"/>
          <w:bCs/>
          <w:color w:val="auto"/>
          <w:spacing w:val="22"/>
          <w:sz w:val="50"/>
          <w:szCs w:val="50"/>
          <w:highlight w:val="none"/>
        </w:rPr>
        <w:t>广东省机械技师学院</w:t>
      </w:r>
      <w:r>
        <w:rPr>
          <w:rFonts w:hint="eastAsia" w:ascii="创艺简标宋" w:hAnsi="创艺简标宋" w:eastAsia="创艺简标宋" w:cs="创艺简标宋"/>
          <w:b w:val="0"/>
          <w:bCs/>
          <w:color w:val="auto"/>
          <w:spacing w:val="22"/>
          <w:sz w:val="50"/>
          <w:szCs w:val="50"/>
          <w:highlight w:val="none"/>
          <w:lang w:val="en-US" w:eastAsia="zh-CN"/>
        </w:rPr>
        <w:t>三</w:t>
      </w:r>
      <w:r>
        <w:rPr>
          <w:rFonts w:hint="eastAsia" w:ascii="创艺简标宋" w:hAnsi="创艺简标宋" w:eastAsia="创艺简标宋" w:cs="创艺简标宋"/>
          <w:b w:val="0"/>
          <w:bCs/>
          <w:color w:val="auto"/>
          <w:spacing w:val="22"/>
          <w:sz w:val="50"/>
          <w:szCs w:val="50"/>
          <w:highlight w:val="none"/>
        </w:rPr>
        <w:t>校区</w:t>
      </w:r>
    </w:p>
    <w:p>
      <w:pPr>
        <w:jc w:val="center"/>
        <w:rPr>
          <w:rFonts w:hint="eastAsia" w:ascii="创艺简标宋" w:hAnsi="创艺简标宋" w:eastAsia="创艺简标宋" w:cs="创艺简标宋"/>
          <w:b w:val="0"/>
          <w:bCs/>
          <w:color w:val="auto"/>
          <w:spacing w:val="22"/>
          <w:sz w:val="50"/>
          <w:szCs w:val="50"/>
          <w:highlight w:val="none"/>
        </w:rPr>
      </w:pPr>
      <w:r>
        <w:rPr>
          <w:rFonts w:hint="eastAsia" w:ascii="创艺简标宋" w:hAnsi="创艺简标宋" w:eastAsia="创艺简标宋" w:cs="创艺简标宋"/>
          <w:b w:val="0"/>
          <w:bCs/>
          <w:color w:val="auto"/>
          <w:spacing w:val="22"/>
          <w:sz w:val="50"/>
          <w:szCs w:val="50"/>
          <w:highlight w:val="none"/>
        </w:rPr>
        <w:t>202</w:t>
      </w:r>
      <w:r>
        <w:rPr>
          <w:rFonts w:hint="eastAsia" w:ascii="创艺简标宋" w:hAnsi="创艺简标宋" w:eastAsia="创艺简标宋" w:cs="创艺简标宋"/>
          <w:b w:val="0"/>
          <w:bCs/>
          <w:color w:val="auto"/>
          <w:spacing w:val="22"/>
          <w:sz w:val="50"/>
          <w:szCs w:val="50"/>
          <w:highlight w:val="none"/>
          <w:lang w:val="en-US" w:eastAsia="zh-CN"/>
        </w:rPr>
        <w:t>3</w:t>
      </w:r>
      <w:r>
        <w:rPr>
          <w:rFonts w:hint="eastAsia" w:ascii="创艺简标宋" w:hAnsi="创艺简标宋" w:eastAsia="创艺简标宋" w:cs="创艺简标宋"/>
          <w:b w:val="0"/>
          <w:bCs/>
          <w:color w:val="auto"/>
          <w:spacing w:val="22"/>
          <w:sz w:val="50"/>
          <w:szCs w:val="50"/>
          <w:highlight w:val="none"/>
        </w:rPr>
        <w:t>年</w:t>
      </w:r>
      <w:r>
        <w:rPr>
          <w:rFonts w:hint="eastAsia" w:ascii="创艺简标宋" w:hAnsi="创艺简标宋" w:eastAsia="创艺简标宋" w:cs="创艺简标宋"/>
          <w:b w:val="0"/>
          <w:bCs/>
          <w:color w:val="auto"/>
          <w:spacing w:val="22"/>
          <w:sz w:val="50"/>
          <w:szCs w:val="50"/>
          <w:highlight w:val="none"/>
          <w:lang w:val="en-US" w:eastAsia="zh-CN"/>
        </w:rPr>
        <w:t>-2024年</w:t>
      </w:r>
      <w:r>
        <w:rPr>
          <w:rFonts w:hint="eastAsia" w:ascii="创艺简标宋" w:hAnsi="创艺简标宋" w:eastAsia="创艺简标宋" w:cs="创艺简标宋"/>
          <w:b w:val="0"/>
          <w:bCs/>
          <w:color w:val="auto"/>
          <w:spacing w:val="22"/>
          <w:sz w:val="50"/>
          <w:szCs w:val="50"/>
          <w:highlight w:val="none"/>
        </w:rPr>
        <w:t>公车维修与保养项目</w:t>
      </w:r>
    </w:p>
    <w:p>
      <w:pPr>
        <w:jc w:val="center"/>
        <w:rPr>
          <w:rFonts w:hint="eastAsia" w:ascii="楷体_GB2312" w:hAnsi="楷体_GB2312" w:eastAsia="楷体_GB2312" w:cs="楷体_GB2312"/>
          <w:color w:val="000000" w:themeColor="text1"/>
          <w:spacing w:val="25"/>
          <w:sz w:val="84"/>
          <w:szCs w:val="84"/>
          <w14:textFill>
            <w14:solidFill>
              <w14:schemeClr w14:val="tx1"/>
            </w14:solidFill>
          </w14:textFill>
        </w:rPr>
      </w:pPr>
    </w:p>
    <w:p>
      <w:pPr>
        <w:jc w:val="center"/>
        <w:rPr>
          <w:rFonts w:hint="eastAsia" w:ascii="创艺简标宋" w:hAnsi="创艺简标宋" w:eastAsia="创艺简标宋" w:cs="创艺简标宋"/>
          <w:color w:val="000000" w:themeColor="text1"/>
          <w:spacing w:val="25"/>
          <w:sz w:val="80"/>
          <w:szCs w:val="80"/>
          <w14:textFill>
            <w14:solidFill>
              <w14:schemeClr w14:val="tx1"/>
            </w14:solidFill>
          </w14:textFill>
        </w:rPr>
      </w:pPr>
      <w:r>
        <w:rPr>
          <w:rFonts w:hint="eastAsia" w:ascii="创艺简标宋" w:hAnsi="创艺简标宋" w:eastAsia="创艺简标宋" w:cs="创艺简标宋"/>
          <w:color w:val="000000" w:themeColor="text1"/>
          <w:spacing w:val="25"/>
          <w:sz w:val="80"/>
          <w:szCs w:val="80"/>
          <w14:textFill>
            <w14:solidFill>
              <w14:schemeClr w14:val="tx1"/>
            </w14:solidFill>
          </w14:textFill>
        </w:rPr>
        <w:t>采</w:t>
      </w:r>
    </w:p>
    <w:p>
      <w:pPr>
        <w:jc w:val="center"/>
        <w:rPr>
          <w:rFonts w:hint="eastAsia" w:ascii="创艺简标宋" w:hAnsi="创艺简标宋" w:eastAsia="创艺简标宋" w:cs="创艺简标宋"/>
          <w:color w:val="000000" w:themeColor="text1"/>
          <w:spacing w:val="25"/>
          <w:sz w:val="80"/>
          <w:szCs w:val="80"/>
          <w14:textFill>
            <w14:solidFill>
              <w14:schemeClr w14:val="tx1"/>
            </w14:solidFill>
          </w14:textFill>
        </w:rPr>
      </w:pPr>
      <w:r>
        <w:rPr>
          <w:rFonts w:hint="eastAsia" w:ascii="创艺简标宋" w:hAnsi="创艺简标宋" w:eastAsia="创艺简标宋" w:cs="创艺简标宋"/>
          <w:color w:val="000000" w:themeColor="text1"/>
          <w:spacing w:val="25"/>
          <w:sz w:val="80"/>
          <w:szCs w:val="80"/>
          <w14:textFill>
            <w14:solidFill>
              <w14:schemeClr w14:val="tx1"/>
            </w14:solidFill>
          </w14:textFill>
        </w:rPr>
        <w:t>购</w:t>
      </w:r>
    </w:p>
    <w:p>
      <w:pPr>
        <w:jc w:val="center"/>
        <w:rPr>
          <w:rFonts w:hint="eastAsia" w:ascii="创艺简标宋" w:hAnsi="创艺简标宋" w:eastAsia="创艺简标宋" w:cs="创艺简标宋"/>
          <w:color w:val="000000" w:themeColor="text1"/>
          <w:spacing w:val="25"/>
          <w:sz w:val="80"/>
          <w:szCs w:val="80"/>
          <w14:textFill>
            <w14:solidFill>
              <w14:schemeClr w14:val="tx1"/>
            </w14:solidFill>
          </w14:textFill>
        </w:rPr>
      </w:pPr>
      <w:r>
        <w:rPr>
          <w:rFonts w:hint="eastAsia" w:ascii="创艺简标宋" w:hAnsi="创艺简标宋" w:eastAsia="创艺简标宋" w:cs="创艺简标宋"/>
          <w:color w:val="000000" w:themeColor="text1"/>
          <w:spacing w:val="25"/>
          <w:sz w:val="80"/>
          <w:szCs w:val="80"/>
          <w14:textFill>
            <w14:solidFill>
              <w14:schemeClr w14:val="tx1"/>
            </w14:solidFill>
          </w14:textFill>
        </w:rPr>
        <w:t>文</w:t>
      </w:r>
    </w:p>
    <w:p>
      <w:pPr>
        <w:jc w:val="center"/>
        <w:rPr>
          <w:rFonts w:hint="eastAsia" w:ascii="创艺简标宋" w:hAnsi="创艺简标宋" w:eastAsia="创艺简标宋" w:cs="创艺简标宋"/>
          <w:color w:val="000000" w:themeColor="text1"/>
          <w:spacing w:val="25"/>
          <w:sz w:val="80"/>
          <w:szCs w:val="80"/>
          <w14:textFill>
            <w14:solidFill>
              <w14:schemeClr w14:val="tx1"/>
            </w14:solidFill>
          </w14:textFill>
        </w:rPr>
      </w:pPr>
      <w:r>
        <w:rPr>
          <w:rFonts w:hint="eastAsia" w:ascii="创艺简标宋" w:hAnsi="创艺简标宋" w:eastAsia="创艺简标宋" w:cs="创艺简标宋"/>
          <w:color w:val="000000" w:themeColor="text1"/>
          <w:spacing w:val="25"/>
          <w:sz w:val="80"/>
          <w:szCs w:val="80"/>
          <w14:textFill>
            <w14:solidFill>
              <w14:schemeClr w14:val="tx1"/>
            </w14:solidFill>
          </w14:textFill>
        </w:rPr>
        <w:t>件</w:t>
      </w:r>
    </w:p>
    <w:p>
      <w:pPr>
        <w:spacing w:line="360" w:lineRule="auto"/>
        <w:jc w:val="center"/>
        <w:rPr>
          <w:rFonts w:hint="eastAsia" w:ascii="楷体_GB2312" w:hAnsi="楷体_GB2312" w:eastAsia="楷体_GB2312" w:cs="楷体_GB2312"/>
          <w:color w:val="000000" w:themeColor="text1"/>
          <w:sz w:val="28"/>
          <w14:textFill>
            <w14:solidFill>
              <w14:schemeClr w14:val="tx1"/>
            </w14:solidFill>
          </w14:textFill>
        </w:rPr>
      </w:pPr>
    </w:p>
    <w:p>
      <w:pPr>
        <w:spacing w:line="360" w:lineRule="auto"/>
        <w:jc w:val="center"/>
        <w:rPr>
          <w:rFonts w:hint="eastAsia" w:ascii="楷体_GB2312" w:hAnsi="楷体_GB2312" w:eastAsia="楷体_GB2312" w:cs="楷体_GB2312"/>
          <w:color w:val="000000" w:themeColor="text1"/>
          <w:sz w:val="28"/>
          <w14:textFill>
            <w14:solidFill>
              <w14:schemeClr w14:val="tx1"/>
            </w14:solidFill>
          </w14:textFill>
        </w:rPr>
      </w:pPr>
    </w:p>
    <w:p>
      <w:pPr>
        <w:spacing w:line="360" w:lineRule="auto"/>
        <w:jc w:val="center"/>
        <w:rPr>
          <w:rFonts w:hint="eastAsia" w:ascii="楷体_GB2312" w:hAnsi="楷体_GB2312" w:eastAsia="楷体_GB2312" w:cs="楷体_GB2312"/>
          <w:color w:val="000000" w:themeColor="text1"/>
          <w:sz w:val="28"/>
          <w14:textFill>
            <w14:solidFill>
              <w14:schemeClr w14:val="tx1"/>
            </w14:solidFill>
          </w14:textFill>
        </w:rPr>
      </w:pPr>
    </w:p>
    <w:p>
      <w:pPr>
        <w:ind w:firstLine="178"/>
        <w:jc w:val="center"/>
        <w:rPr>
          <w:rFonts w:hint="default" w:ascii="Times New Roman" w:hAnsi="Times New Roman" w:eastAsia="仿宋_GB2312" w:cs="Times New Roman"/>
          <w:b w:val="0"/>
          <w:bCs/>
          <w:color w:val="auto"/>
          <w:sz w:val="30"/>
          <w:szCs w:val="30"/>
          <w:highlight w:val="none"/>
          <w:lang w:eastAsia="zh-CN"/>
        </w:rPr>
      </w:pPr>
      <w:r>
        <w:rPr>
          <w:rFonts w:hint="default" w:ascii="Times New Roman" w:hAnsi="Times New Roman" w:eastAsia="仿宋_GB2312" w:cs="Times New Roman"/>
          <w:b w:val="0"/>
          <w:bCs/>
          <w:color w:val="auto"/>
          <w:sz w:val="30"/>
          <w:szCs w:val="30"/>
          <w:highlight w:val="none"/>
        </w:rPr>
        <w:t>采购编号：GDJXJG202</w:t>
      </w:r>
      <w:r>
        <w:rPr>
          <w:rFonts w:hint="eastAsia" w:eastAsia="仿宋_GB2312" w:cs="Times New Roman"/>
          <w:b w:val="0"/>
          <w:bCs/>
          <w:color w:val="auto"/>
          <w:sz w:val="30"/>
          <w:szCs w:val="30"/>
          <w:highlight w:val="none"/>
          <w:lang w:val="en-US" w:eastAsia="zh-CN"/>
        </w:rPr>
        <w:t>311</w:t>
      </w:r>
      <w:r>
        <w:rPr>
          <w:rFonts w:hint="default" w:ascii="Times New Roman" w:hAnsi="Times New Roman" w:eastAsia="仿宋_GB2312" w:cs="Times New Roman"/>
          <w:b w:val="0"/>
          <w:bCs/>
          <w:color w:val="auto"/>
          <w:sz w:val="30"/>
          <w:szCs w:val="30"/>
          <w:highlight w:val="none"/>
        </w:rPr>
        <w:t>-</w:t>
      </w:r>
      <w:r>
        <w:rPr>
          <w:rFonts w:hint="eastAsia" w:eastAsia="仿宋_GB2312" w:cs="Times New Roman"/>
          <w:b w:val="0"/>
          <w:bCs/>
          <w:color w:val="auto"/>
          <w:sz w:val="30"/>
          <w:szCs w:val="30"/>
          <w:highlight w:val="none"/>
          <w:lang w:val="en-US" w:eastAsia="zh-CN"/>
        </w:rPr>
        <w:t>1</w:t>
      </w:r>
    </w:p>
    <w:p>
      <w:pPr>
        <w:ind w:firstLine="331"/>
        <w:jc w:val="center"/>
        <w:rPr>
          <w:rFonts w:hint="default" w:ascii="Times New Roman" w:hAnsi="Times New Roman" w:eastAsia="仿宋_GB2312" w:cs="Times New Roman"/>
          <w:b w:val="0"/>
          <w:bCs/>
          <w:color w:val="auto"/>
          <w:spacing w:val="110"/>
          <w:sz w:val="30"/>
          <w:szCs w:val="30"/>
          <w:highlight w:val="none"/>
        </w:rPr>
      </w:pPr>
      <w:r>
        <w:rPr>
          <w:rFonts w:hint="default" w:ascii="Times New Roman" w:hAnsi="Times New Roman" w:eastAsia="仿宋_GB2312" w:cs="Times New Roman"/>
          <w:b w:val="0"/>
          <w:bCs/>
          <w:color w:val="auto"/>
          <w:spacing w:val="110"/>
          <w:sz w:val="30"/>
          <w:szCs w:val="30"/>
          <w:highlight w:val="none"/>
        </w:rPr>
        <w:t>广东省机械技师学院</w:t>
      </w:r>
    </w:p>
    <w:p>
      <w:pPr>
        <w:jc w:val="center"/>
        <w:rPr>
          <w:rFonts w:hint="default" w:ascii="Times New Roman" w:hAnsi="Times New Roman" w:eastAsia="仿宋_GB2312" w:cs="Times New Roman"/>
          <w:b w:val="0"/>
          <w:bCs/>
          <w:color w:val="auto"/>
          <w:spacing w:val="43"/>
          <w:sz w:val="30"/>
          <w:szCs w:val="30"/>
          <w:highlight w:val="none"/>
        </w:rPr>
      </w:pPr>
      <w:r>
        <w:rPr>
          <w:rFonts w:hint="default" w:ascii="Times New Roman" w:hAnsi="Times New Roman" w:eastAsia="仿宋_GB2312" w:cs="Times New Roman"/>
          <w:b w:val="0"/>
          <w:bCs/>
          <w:color w:val="auto"/>
          <w:spacing w:val="43"/>
          <w:sz w:val="30"/>
          <w:szCs w:val="30"/>
          <w:highlight w:val="none"/>
        </w:rPr>
        <w:t>202</w:t>
      </w:r>
      <w:r>
        <w:rPr>
          <w:rFonts w:hint="eastAsia" w:eastAsia="仿宋_GB2312" w:cs="Times New Roman"/>
          <w:b w:val="0"/>
          <w:bCs/>
          <w:color w:val="auto"/>
          <w:spacing w:val="43"/>
          <w:sz w:val="30"/>
          <w:szCs w:val="30"/>
          <w:highlight w:val="none"/>
          <w:lang w:val="en-US" w:eastAsia="zh-CN"/>
        </w:rPr>
        <w:t>3</w:t>
      </w:r>
      <w:r>
        <w:rPr>
          <w:rFonts w:hint="default" w:ascii="Times New Roman" w:hAnsi="Times New Roman" w:eastAsia="仿宋_GB2312" w:cs="Times New Roman"/>
          <w:b w:val="0"/>
          <w:bCs/>
          <w:color w:val="auto"/>
          <w:spacing w:val="43"/>
          <w:sz w:val="30"/>
          <w:szCs w:val="30"/>
          <w:highlight w:val="none"/>
        </w:rPr>
        <w:t>年</w:t>
      </w:r>
      <w:r>
        <w:rPr>
          <w:rFonts w:hint="eastAsia" w:eastAsia="仿宋_GB2312" w:cs="Times New Roman"/>
          <w:b w:val="0"/>
          <w:bCs/>
          <w:color w:val="auto"/>
          <w:spacing w:val="43"/>
          <w:sz w:val="30"/>
          <w:szCs w:val="30"/>
          <w:highlight w:val="none"/>
          <w:lang w:val="en-US" w:eastAsia="zh-CN"/>
        </w:rPr>
        <w:t>11</w:t>
      </w:r>
      <w:r>
        <w:rPr>
          <w:rFonts w:hint="default" w:ascii="Times New Roman" w:hAnsi="Times New Roman" w:eastAsia="仿宋_GB2312" w:cs="Times New Roman"/>
          <w:b w:val="0"/>
          <w:bCs/>
          <w:color w:val="auto"/>
          <w:spacing w:val="43"/>
          <w:sz w:val="30"/>
          <w:szCs w:val="30"/>
          <w:highlight w:val="none"/>
        </w:rPr>
        <w:t>月</w:t>
      </w:r>
    </w:p>
    <w:p>
      <w:pPr>
        <w:rPr>
          <w:rFonts w:hint="eastAsia" w:ascii="楷体_GB2312" w:hAnsi="楷体_GB2312" w:eastAsia="楷体_GB2312" w:cs="楷体_GB2312"/>
          <w:color w:val="000000" w:themeColor="text1"/>
          <w14:textFill>
            <w14:solidFill>
              <w14:schemeClr w14:val="tx1"/>
            </w14:solidFill>
          </w14:textFill>
        </w:rPr>
      </w:pPr>
    </w:p>
    <w:p>
      <w:pPr>
        <w:rPr>
          <w:rFonts w:hint="eastAsia" w:ascii="楷体_GB2312" w:hAnsi="楷体_GB2312" w:eastAsia="楷体_GB2312" w:cs="楷体_GB2312"/>
          <w:color w:val="000000" w:themeColor="text1"/>
          <w14:textFill>
            <w14:solidFill>
              <w14:schemeClr w14:val="tx1"/>
            </w14:solidFill>
          </w14:textFill>
        </w:rPr>
      </w:pPr>
    </w:p>
    <w:p>
      <w:pPr>
        <w:rPr>
          <w:rFonts w:hint="eastAsia" w:ascii="楷体_GB2312" w:hAnsi="楷体_GB2312" w:eastAsia="楷体_GB2312" w:cs="楷体_GB2312"/>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华文新魏" w:hAnsi="华文新魏" w:eastAsia="华文新魏"/>
          <w:b/>
          <w:color w:val="000000" w:themeColor="text1"/>
          <w:sz w:val="44"/>
          <w14:textFill>
            <w14:solidFill>
              <w14:schemeClr w14:val="tx1"/>
            </w14:solidFill>
          </w14:textFill>
        </w:rPr>
      </w:pPr>
    </w:p>
    <w:p>
      <w:pPr>
        <w:spacing w:line="360" w:lineRule="auto"/>
        <w:jc w:val="center"/>
        <w:rPr>
          <w:rFonts w:hint="eastAsia" w:ascii="黑体" w:hAnsi="黑体" w:eastAsia="黑体" w:cs="黑体"/>
          <w:b w:val="0"/>
          <w:bCs/>
          <w:color w:val="000000" w:themeColor="text1"/>
          <w:sz w:val="44"/>
          <w14:textFill>
            <w14:solidFill>
              <w14:schemeClr w14:val="tx1"/>
            </w14:solidFill>
          </w14:textFill>
        </w:rPr>
      </w:pPr>
      <w:r>
        <w:rPr>
          <w:rFonts w:hint="eastAsia" w:ascii="黑体" w:hAnsi="黑体" w:eastAsia="黑体" w:cs="黑体"/>
          <w:b w:val="0"/>
          <w:bCs/>
          <w:color w:val="000000" w:themeColor="text1"/>
          <w:sz w:val="44"/>
          <w14:textFill>
            <w14:solidFill>
              <w14:schemeClr w14:val="tx1"/>
            </w14:solidFill>
          </w14:textFill>
        </w:rPr>
        <w:t>目录</w:t>
      </w:r>
    </w:p>
    <w:p>
      <w:pPr>
        <w:spacing w:line="360" w:lineRule="auto"/>
        <w:rPr>
          <w:rFonts w:hint="eastAsia" w:ascii="楷体_GB2312" w:hAnsi="楷体_GB2312" w:eastAsia="楷体_GB2312" w:cs="楷体_GB2312"/>
          <w:b/>
          <w:color w:val="000000" w:themeColor="text1"/>
          <w:sz w:val="44"/>
          <w14:textFill>
            <w14:solidFill>
              <w14:schemeClr w14:val="tx1"/>
            </w14:solidFill>
          </w14:textFill>
        </w:rPr>
      </w:pPr>
    </w:p>
    <w:p>
      <w:pPr>
        <w:spacing w:line="360" w:lineRule="auto"/>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xml:space="preserve">第一部分：报价邀请函  </w:t>
      </w:r>
    </w:p>
    <w:p>
      <w:pPr>
        <w:spacing w:line="360" w:lineRule="auto"/>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xml:space="preserve">第二部分：采购项目内容  </w:t>
      </w:r>
    </w:p>
    <w:p>
      <w:pPr>
        <w:spacing w:line="360" w:lineRule="auto"/>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第三部分：报价人须知</w:t>
      </w:r>
    </w:p>
    <w:p>
      <w:pPr>
        <w:spacing w:line="360" w:lineRule="auto"/>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第四部分：报价文件格式</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宋体"/>
          <w:b/>
          <w:color w:val="000000" w:themeColor="text1"/>
          <w:sz w:val="52"/>
          <w:szCs w:val="52"/>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r>
        <w:rPr>
          <w:rFonts w:hint="eastAsia" w:ascii="黑体" w:hAnsi="黑体" w:eastAsia="黑体"/>
          <w:b/>
          <w:color w:val="000000" w:themeColor="text1"/>
          <w:sz w:val="48"/>
          <w:szCs w:val="48"/>
          <w14:textFill>
            <w14:solidFill>
              <w14:schemeClr w14:val="tx1"/>
            </w14:solidFill>
          </w14:textFill>
        </w:rPr>
        <w:t>第一部分</w:t>
      </w:r>
    </w:p>
    <w:p>
      <w:pPr>
        <w:spacing w:line="360" w:lineRule="auto"/>
        <w:jc w:val="center"/>
        <w:rPr>
          <w:rFonts w:ascii="黑体" w:hAnsi="黑体" w:eastAsia="黑体"/>
          <w:b/>
          <w:color w:val="000000" w:themeColor="text1"/>
          <w:sz w:val="48"/>
          <w:szCs w:val="48"/>
          <w14:textFill>
            <w14:solidFill>
              <w14:schemeClr w14:val="tx1"/>
            </w14:solidFill>
          </w14:textFill>
        </w:rPr>
      </w:pPr>
    </w:p>
    <w:p>
      <w:pPr>
        <w:jc w:val="center"/>
        <w:rPr>
          <w:color w:val="000000" w:themeColor="text1"/>
          <w14:textFill>
            <w14:solidFill>
              <w14:schemeClr w14:val="tx1"/>
            </w14:solidFill>
          </w14:textFill>
        </w:rPr>
      </w:pPr>
      <w:r>
        <w:rPr>
          <w:rFonts w:hint="eastAsia" w:ascii="黑体" w:hAnsi="黑体" w:eastAsia="黑体"/>
          <w:b/>
          <w:color w:val="000000" w:themeColor="text1"/>
          <w:sz w:val="48"/>
          <w:szCs w:val="48"/>
          <w14:textFill>
            <w14:solidFill>
              <w14:schemeClr w14:val="tx1"/>
            </w14:solidFill>
          </w14:textFill>
        </w:rPr>
        <w:t>报价邀请函</w:t>
      </w:r>
    </w:p>
    <w:p>
      <w:pPr>
        <w:rPr>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720" w:num="1"/>
          <w:docGrid w:type="lines" w:linePitch="312" w:charSpace="0"/>
        </w:sectPr>
      </w:pPr>
    </w:p>
    <w:p>
      <w:pPr>
        <w:spacing w:line="360" w:lineRule="auto"/>
        <w:jc w:val="center"/>
        <w:rPr>
          <w:rFonts w:ascii="黑体" w:hAnsi="黑体" w:eastAsia="黑体"/>
          <w:b/>
          <w:color w:val="000000" w:themeColor="text1"/>
          <w:sz w:val="48"/>
          <w:szCs w:val="48"/>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报价邀请函</w:t>
      </w:r>
    </w:p>
    <w:p>
      <w:pPr>
        <w:spacing w:line="360" w:lineRule="auto"/>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各（潜在）供应商：</w:t>
      </w:r>
    </w:p>
    <w:p>
      <w:pPr>
        <w:spacing w:line="360" w:lineRule="auto"/>
        <w:ind w:firstLine="420"/>
        <w:rPr>
          <w:rFonts w:ascii="宋体" w:hAnsi="宋体"/>
          <w:b/>
          <w:bCs/>
          <w:color w:val="auto"/>
          <w:szCs w:val="21"/>
          <w:highlight w:val="none"/>
        </w:rPr>
      </w:pPr>
      <w:r>
        <w:rPr>
          <w:rFonts w:hint="eastAsia" w:ascii="宋体" w:hAnsi="宋体"/>
          <w:color w:val="auto"/>
          <w:szCs w:val="21"/>
          <w:highlight w:val="none"/>
        </w:rPr>
        <w:t>广东省机械技师学院（以下简称“采购人”）就</w:t>
      </w:r>
      <w:r>
        <w:rPr>
          <w:rFonts w:hint="eastAsia" w:ascii="宋体" w:hAnsi="宋体"/>
          <w:color w:val="auto"/>
          <w:szCs w:val="21"/>
          <w:highlight w:val="none"/>
          <w:lang w:val="en-US" w:eastAsia="zh-CN"/>
        </w:rPr>
        <w:t>三校区</w:t>
      </w:r>
      <w:r>
        <w:rPr>
          <w:rFonts w:hint="eastAsia" w:ascii="宋体" w:hAnsi="宋体"/>
          <w:bCs/>
          <w:color w:val="auto"/>
          <w:szCs w:val="21"/>
          <w:highlight w:val="none"/>
        </w:rPr>
        <w:t>202</w:t>
      </w:r>
      <w:r>
        <w:rPr>
          <w:rFonts w:hint="eastAsia" w:ascii="宋体" w:hAnsi="宋体"/>
          <w:bCs/>
          <w:color w:val="auto"/>
          <w:szCs w:val="21"/>
          <w:highlight w:val="none"/>
          <w:lang w:val="en-US" w:eastAsia="zh-CN"/>
        </w:rPr>
        <w:t>3</w:t>
      </w:r>
      <w:r>
        <w:rPr>
          <w:rFonts w:hint="eastAsia" w:ascii="宋体" w:hAnsi="宋体"/>
          <w:bCs/>
          <w:color w:val="auto"/>
          <w:szCs w:val="21"/>
          <w:highlight w:val="none"/>
        </w:rPr>
        <w:t>年</w:t>
      </w:r>
      <w:r>
        <w:rPr>
          <w:rFonts w:hint="eastAsia" w:ascii="宋体" w:hAnsi="宋体"/>
          <w:bCs/>
          <w:color w:val="auto"/>
          <w:szCs w:val="21"/>
          <w:highlight w:val="none"/>
          <w:lang w:val="en-US" w:eastAsia="zh-CN"/>
        </w:rPr>
        <w:t>-2024年</w:t>
      </w:r>
      <w:r>
        <w:rPr>
          <w:rFonts w:hint="eastAsia" w:ascii="宋体" w:hAnsi="宋体"/>
          <w:bCs/>
          <w:color w:val="auto"/>
          <w:szCs w:val="21"/>
          <w:highlight w:val="none"/>
        </w:rPr>
        <w:t>公车维修与保养项目</w:t>
      </w:r>
      <w:r>
        <w:rPr>
          <w:rFonts w:hint="eastAsia" w:ascii="宋体" w:hAnsi="宋体"/>
          <w:color w:val="auto"/>
          <w:szCs w:val="21"/>
          <w:highlight w:val="none"/>
        </w:rPr>
        <w:t>，邀请合格报价人就所需的有关货物进行报价，提交密封报价，具体事项如下：</w:t>
      </w:r>
    </w:p>
    <w:p>
      <w:pPr>
        <w:spacing w:line="360" w:lineRule="auto"/>
        <w:rPr>
          <w:rFonts w:hint="eastAsia" w:ascii="宋体" w:eastAsia="宋体"/>
          <w:bCs/>
          <w:color w:val="auto"/>
          <w:szCs w:val="21"/>
          <w:highlight w:val="none"/>
          <w:u w:val="single"/>
          <w:lang w:eastAsia="zh-CN"/>
        </w:rPr>
      </w:pPr>
      <w:r>
        <w:rPr>
          <w:rFonts w:hint="eastAsia" w:ascii="宋体" w:hAnsi="宋体"/>
          <w:color w:val="auto"/>
          <w:szCs w:val="21"/>
          <w:highlight w:val="none"/>
        </w:rPr>
        <w:t>一、采购编号：</w:t>
      </w:r>
      <w:r>
        <w:rPr>
          <w:rFonts w:ascii="宋体" w:hAnsi="宋体"/>
          <w:bCs/>
          <w:color w:val="auto"/>
          <w:szCs w:val="21"/>
          <w:highlight w:val="none"/>
          <w:u w:val="single"/>
        </w:rPr>
        <w:t>GDJXJG202</w:t>
      </w:r>
      <w:r>
        <w:rPr>
          <w:rFonts w:hint="eastAsia" w:ascii="宋体" w:hAnsi="宋体"/>
          <w:bCs/>
          <w:color w:val="auto"/>
          <w:szCs w:val="21"/>
          <w:highlight w:val="none"/>
          <w:u w:val="single"/>
          <w:lang w:val="en-US" w:eastAsia="zh-CN"/>
        </w:rPr>
        <w:t>311</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1</w:t>
      </w:r>
    </w:p>
    <w:p>
      <w:pPr>
        <w:spacing w:line="360" w:lineRule="auto"/>
        <w:rPr>
          <w:rFonts w:ascii="宋体" w:hAnsi="宋体"/>
          <w:bCs/>
          <w:color w:val="auto"/>
          <w:szCs w:val="21"/>
          <w:highlight w:val="none"/>
        </w:rPr>
      </w:pPr>
      <w:r>
        <w:rPr>
          <w:rFonts w:hint="eastAsia" w:ascii="宋体" w:hAnsi="宋体"/>
          <w:color w:val="auto"/>
          <w:szCs w:val="21"/>
          <w:highlight w:val="none"/>
        </w:rPr>
        <w:t>二、采购项目名称</w:t>
      </w:r>
      <w:r>
        <w:rPr>
          <w:rFonts w:hint="eastAsia" w:ascii="宋体" w:hAnsi="宋体"/>
          <w:bCs/>
          <w:color w:val="auto"/>
          <w:szCs w:val="21"/>
          <w:highlight w:val="none"/>
        </w:rPr>
        <w:t>院</w:t>
      </w:r>
      <w:r>
        <w:rPr>
          <w:rFonts w:hint="eastAsia" w:ascii="宋体" w:hAnsi="宋体"/>
          <w:color w:val="auto"/>
          <w:szCs w:val="21"/>
          <w:highlight w:val="none"/>
        </w:rPr>
        <w:t>：</w:t>
      </w:r>
      <w:r>
        <w:rPr>
          <w:rFonts w:hint="eastAsia" w:ascii="宋体" w:hAnsi="宋体"/>
          <w:bCs/>
          <w:color w:val="auto"/>
          <w:szCs w:val="21"/>
          <w:highlight w:val="none"/>
        </w:rPr>
        <w:t>广东省机械技师学</w:t>
      </w:r>
      <w:r>
        <w:rPr>
          <w:rFonts w:hint="eastAsia" w:ascii="宋体" w:hAnsi="宋体"/>
          <w:bCs/>
          <w:color w:val="auto"/>
          <w:szCs w:val="21"/>
          <w:highlight w:val="none"/>
          <w:lang w:val="en-US" w:eastAsia="zh-CN"/>
        </w:rPr>
        <w:t>院三</w:t>
      </w:r>
      <w:r>
        <w:rPr>
          <w:rFonts w:hint="eastAsia" w:ascii="宋体" w:hAnsi="宋体"/>
          <w:bCs/>
          <w:color w:val="auto"/>
          <w:szCs w:val="21"/>
          <w:highlight w:val="none"/>
        </w:rPr>
        <w:t>校区202</w:t>
      </w:r>
      <w:r>
        <w:rPr>
          <w:rFonts w:hint="eastAsia" w:ascii="宋体" w:hAnsi="宋体"/>
          <w:bCs/>
          <w:color w:val="auto"/>
          <w:szCs w:val="21"/>
          <w:highlight w:val="none"/>
          <w:lang w:val="en-US" w:eastAsia="zh-CN"/>
        </w:rPr>
        <w:t>3</w:t>
      </w:r>
      <w:r>
        <w:rPr>
          <w:rFonts w:hint="eastAsia" w:ascii="宋体" w:hAnsi="宋体"/>
          <w:bCs/>
          <w:color w:val="auto"/>
          <w:szCs w:val="21"/>
          <w:highlight w:val="none"/>
        </w:rPr>
        <w:t>年</w:t>
      </w:r>
      <w:r>
        <w:rPr>
          <w:rFonts w:hint="eastAsia" w:ascii="宋体" w:hAnsi="宋体"/>
          <w:bCs/>
          <w:color w:val="auto"/>
          <w:szCs w:val="21"/>
          <w:highlight w:val="none"/>
          <w:lang w:val="en-US" w:eastAsia="zh-CN"/>
        </w:rPr>
        <w:t>-2024年</w:t>
      </w:r>
      <w:r>
        <w:rPr>
          <w:rFonts w:hint="eastAsia" w:ascii="宋体" w:hAnsi="宋体"/>
          <w:bCs/>
          <w:color w:val="auto"/>
          <w:szCs w:val="21"/>
          <w:highlight w:val="none"/>
        </w:rPr>
        <w:t>公车维修与保养项目</w:t>
      </w:r>
    </w:p>
    <w:p>
      <w:pPr>
        <w:spacing w:line="360" w:lineRule="auto"/>
        <w:rPr>
          <w:rFonts w:ascii="宋体" w:hAnsi="宋体"/>
          <w:color w:val="auto"/>
          <w:szCs w:val="21"/>
          <w:highlight w:val="none"/>
        </w:rPr>
      </w:pPr>
      <w:r>
        <w:rPr>
          <w:rFonts w:hint="eastAsia" w:ascii="宋体" w:hAnsi="宋体"/>
          <w:color w:val="auto"/>
          <w:szCs w:val="21"/>
          <w:highlight w:val="none"/>
        </w:rPr>
        <w:t>三、采购预算：</w:t>
      </w:r>
      <w:r>
        <w:rPr>
          <w:rFonts w:hint="eastAsia" w:ascii="宋体" w:hAnsi="宋体"/>
          <w:color w:val="FF0000"/>
          <w:szCs w:val="21"/>
          <w:highlight w:val="none"/>
        </w:rPr>
        <w:t>报价时需报出维修项目工时费优惠率和维修材料管理费率，最终根据工时和材料费用结算（详见《采购项目内容》报价要求），服务期</w:t>
      </w:r>
      <w:r>
        <w:rPr>
          <w:rFonts w:hint="eastAsia" w:ascii="宋体" w:hAnsi="宋体"/>
          <w:color w:val="FF0000"/>
          <w:szCs w:val="21"/>
          <w:highlight w:val="none"/>
          <w:lang w:val="en-US" w:eastAsia="zh-CN"/>
        </w:rPr>
        <w:t>两</w:t>
      </w:r>
      <w:r>
        <w:rPr>
          <w:rFonts w:hint="eastAsia" w:ascii="宋体" w:hAnsi="宋体"/>
          <w:color w:val="FF0000"/>
          <w:szCs w:val="21"/>
          <w:highlight w:val="none"/>
        </w:rPr>
        <w:t>年。</w:t>
      </w:r>
    </w:p>
    <w:p>
      <w:pPr>
        <w:spacing w:line="360" w:lineRule="auto"/>
        <w:rPr>
          <w:rFonts w:ascii="宋体"/>
          <w:color w:val="auto"/>
          <w:szCs w:val="21"/>
          <w:highlight w:val="none"/>
        </w:rPr>
      </w:pPr>
      <w:r>
        <w:rPr>
          <w:rFonts w:hint="eastAsia" w:ascii="宋体" w:hAnsi="宋体"/>
          <w:color w:val="auto"/>
          <w:szCs w:val="21"/>
          <w:highlight w:val="none"/>
        </w:rPr>
        <w:t>四、项目内容及需求：</w:t>
      </w:r>
    </w:p>
    <w:p>
      <w:pPr>
        <w:tabs>
          <w:tab w:val="left" w:pos="2040"/>
        </w:tabs>
        <w:spacing w:line="360" w:lineRule="auto"/>
        <w:ind w:firstLine="420"/>
        <w:rPr>
          <w:rFonts w:ascii="宋体" w:hAnsi="宋体"/>
          <w:bCs/>
          <w:color w:val="auto"/>
          <w:szCs w:val="21"/>
          <w:highlight w:val="none"/>
        </w:rPr>
      </w:pPr>
      <w:r>
        <w:rPr>
          <w:rFonts w:ascii="宋体" w:hAnsi="宋体"/>
          <w:color w:val="auto"/>
          <w:szCs w:val="21"/>
          <w:highlight w:val="none"/>
        </w:rPr>
        <w:t>1</w:t>
      </w:r>
      <w:r>
        <w:rPr>
          <w:rFonts w:hint="eastAsia" w:ascii="宋体" w:hAnsi="宋体"/>
          <w:color w:val="auto"/>
          <w:szCs w:val="21"/>
          <w:highlight w:val="none"/>
        </w:rPr>
        <w:t>、内容：</w:t>
      </w:r>
      <w:r>
        <w:rPr>
          <w:rFonts w:hint="eastAsia" w:ascii="宋体" w:hAnsi="宋体"/>
          <w:bCs/>
          <w:color w:val="auto"/>
          <w:szCs w:val="21"/>
          <w:highlight w:val="none"/>
        </w:rPr>
        <w:t>学院</w:t>
      </w:r>
      <w:r>
        <w:rPr>
          <w:rFonts w:hint="eastAsia" w:ascii="宋体" w:hAnsi="宋体"/>
          <w:bCs/>
          <w:color w:val="auto"/>
          <w:szCs w:val="21"/>
          <w:highlight w:val="none"/>
          <w:lang w:val="en-US" w:eastAsia="zh-CN"/>
        </w:rPr>
        <w:t>三</w:t>
      </w:r>
      <w:r>
        <w:rPr>
          <w:rFonts w:hint="eastAsia" w:ascii="宋体" w:hAnsi="宋体"/>
          <w:bCs/>
          <w:color w:val="auto"/>
          <w:szCs w:val="21"/>
          <w:highlight w:val="none"/>
        </w:rPr>
        <w:t>校区202</w:t>
      </w:r>
      <w:r>
        <w:rPr>
          <w:rFonts w:hint="eastAsia" w:ascii="宋体" w:hAnsi="宋体"/>
          <w:bCs/>
          <w:color w:val="auto"/>
          <w:szCs w:val="21"/>
          <w:highlight w:val="none"/>
          <w:lang w:val="en-US" w:eastAsia="zh-CN"/>
        </w:rPr>
        <w:t>3</w:t>
      </w:r>
      <w:r>
        <w:rPr>
          <w:rFonts w:hint="eastAsia" w:ascii="宋体" w:hAnsi="宋体"/>
          <w:bCs/>
          <w:color w:val="auto"/>
          <w:szCs w:val="21"/>
          <w:highlight w:val="none"/>
        </w:rPr>
        <w:t>年</w:t>
      </w:r>
      <w:r>
        <w:rPr>
          <w:rFonts w:hint="eastAsia" w:ascii="宋体" w:hAnsi="宋体"/>
          <w:bCs/>
          <w:color w:val="auto"/>
          <w:szCs w:val="21"/>
          <w:highlight w:val="none"/>
          <w:lang w:val="en-US" w:eastAsia="zh-CN"/>
        </w:rPr>
        <w:t>-2024年</w:t>
      </w:r>
      <w:r>
        <w:rPr>
          <w:rFonts w:hint="eastAsia" w:ascii="宋体" w:hAnsi="宋体"/>
          <w:bCs/>
          <w:color w:val="auto"/>
          <w:szCs w:val="21"/>
          <w:highlight w:val="none"/>
        </w:rPr>
        <w:t>公车维修与保养项目采购</w:t>
      </w:r>
    </w:p>
    <w:p>
      <w:pPr>
        <w:spacing w:line="360" w:lineRule="auto"/>
        <w:ind w:left="105" w:firstLine="630"/>
        <w:rPr>
          <w:rFonts w:ascii="宋体"/>
          <w:color w:val="auto"/>
          <w:highlight w:val="none"/>
        </w:rPr>
      </w:pPr>
      <w:r>
        <w:rPr>
          <w:rFonts w:hint="eastAsia" w:ascii="宋体" w:hAnsi="宋体"/>
          <w:color w:val="auto"/>
          <w:highlight w:val="none"/>
        </w:rPr>
        <w:t>报价人应对所有采购内容进行报价，不允许只对其中部分内容进行报价。</w:t>
      </w:r>
    </w:p>
    <w:p>
      <w:pPr>
        <w:spacing w:line="360" w:lineRule="auto"/>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Tahoma" w:hAnsi="Tahoma" w:cs="Tahoma"/>
          <w:color w:val="000000" w:themeColor="text1"/>
          <w14:textFill>
            <w14:solidFill>
              <w14:schemeClr w14:val="tx1"/>
            </w14:solidFill>
          </w14:textFill>
        </w:rPr>
        <w:t>简要技术要求：详见《采购项目内容》。</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五、合格报价人条件（供应商资格要求）</w:t>
      </w:r>
    </w:p>
    <w:p>
      <w:pPr>
        <w:spacing w:line="360" w:lineRule="auto"/>
        <w:ind w:left="315"/>
        <w:rPr>
          <w:rFonts w:ascii="宋体" w:hAnsi="宋体"/>
          <w:color w:val="000000" w:themeColor="text1"/>
          <w:szCs w:val="21"/>
          <w14:textFill>
            <w14:solidFill>
              <w14:schemeClr w14:val="tx1"/>
            </w14:solidFill>
          </w14:textFill>
        </w:rPr>
      </w:pPr>
      <w:bookmarkStart w:id="0" w:name="OLE_LINK12"/>
      <w:bookmarkEnd w:id="0"/>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、报价人应具备《政府采购法》第二十二条规定的条件，并提供下列材料：</w:t>
      </w:r>
      <w:r>
        <w:rPr>
          <w:rFonts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报价人须是具有独立承担民事责任能力的在中华人民共和国境内注册的法人或其他组织或自然人，投标时提交有效的企业法人营业执照（或事业法人登记证或身份证等相关证明，其他组织或自然人必须有对公帐户）副本复印件, 分公司投标的，必须由具有法人资格的总公司授权；</w:t>
      </w:r>
    </w:p>
    <w:p>
      <w:pPr>
        <w:spacing w:line="360" w:lineRule="auto"/>
        <w:ind w:left="31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（2）报价人参加政府采购活动近三年内，在经营活动中没有重大违法记录（报价人出具书面诚信承诺书）。</w:t>
      </w:r>
    </w:p>
    <w:p>
      <w:pPr>
        <w:spacing w:line="360" w:lineRule="auto"/>
        <w:ind w:left="315"/>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单位负责人为同一人或者存在直接控股、管理关系的不同供应商，不得同时参加本采购项目投标</w:t>
      </w:r>
      <w:r>
        <w:rPr>
          <w:rFonts w:hint="eastAsia" w:ascii="宋体" w:hAnsi="宋体"/>
          <w:color w:val="000000" w:themeColor="text1"/>
          <w:szCs w:val="21"/>
          <w14:textFill>
            <w14:solidFill>
              <w14:schemeClr w14:val="tx1"/>
            </w14:solidFill>
          </w14:textFill>
        </w:rPr>
        <w:t>报价（报价人出具书面承诺书）。</w:t>
      </w:r>
    </w:p>
    <w:p>
      <w:pPr>
        <w:spacing w:line="360" w:lineRule="auto"/>
        <w:ind w:left="315"/>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、本项目不接受联合体报价。</w:t>
      </w:r>
    </w:p>
    <w:p>
      <w:pPr>
        <w:spacing w:line="360" w:lineRule="auto"/>
        <w:ind w:left="315"/>
        <w:rPr>
          <w:rFonts w:hint="eastAsia" w:ascii="宋体" w:hAnsi="宋体" w:eastAsia="宋体"/>
          <w:color w:val="auto"/>
          <w:szCs w:val="21"/>
          <w:lang w:eastAsia="zh-CN"/>
        </w:rPr>
      </w:pPr>
      <w:r>
        <w:rPr>
          <w:rFonts w:hint="eastAsia" w:ascii="宋体" w:hAnsi="宋体"/>
          <w:color w:val="000000" w:themeColor="text1"/>
          <w:szCs w:val="21"/>
          <w14:textFill>
            <w14:solidFill>
              <w14:schemeClr w14:val="tx1"/>
            </w14:solidFill>
          </w14:textFill>
        </w:rPr>
        <w:t>六、获</w:t>
      </w:r>
      <w:r>
        <w:rPr>
          <w:rFonts w:hint="eastAsia" w:ascii="宋体" w:hAnsi="宋体"/>
          <w:color w:val="auto"/>
          <w:szCs w:val="21"/>
        </w:rPr>
        <w:t>取采购文件方式：学校</w:t>
      </w:r>
      <w:r>
        <w:rPr>
          <w:rFonts w:hint="eastAsia" w:ascii="宋体" w:hAnsi="宋体"/>
          <w:color w:val="auto"/>
          <w:sz w:val="21"/>
          <w:szCs w:val="21"/>
        </w:rPr>
        <w:t>官网自行下载</w:t>
      </w:r>
      <w:r>
        <w:rPr>
          <w:rFonts w:hint="eastAsia" w:ascii="宋体" w:hAnsi="宋体"/>
          <w:color w:val="auto"/>
          <w:sz w:val="21"/>
          <w:szCs w:val="21"/>
          <w:lang w:eastAsia="zh-CN"/>
        </w:rPr>
        <w:t>（</w:t>
      </w:r>
      <w:r>
        <w:rPr>
          <w:rFonts w:hint="eastAsia" w:ascii="宋体" w:hAnsi="宋体"/>
          <w:color w:val="auto"/>
          <w:sz w:val="21"/>
          <w:szCs w:val="21"/>
        </w:rPr>
        <w:t>学校官网：</w:t>
      </w:r>
      <w:r>
        <w:rPr>
          <w:color w:val="auto"/>
          <w:sz w:val="21"/>
          <w:szCs w:val="21"/>
        </w:rPr>
        <w:fldChar w:fldCharType="begin"/>
      </w:r>
      <w:r>
        <w:rPr>
          <w:color w:val="auto"/>
          <w:sz w:val="21"/>
          <w:szCs w:val="21"/>
        </w:rPr>
        <w:instrText xml:space="preserve"> HYPERLINK "http://www.gdjxjg.com/" </w:instrText>
      </w:r>
      <w:r>
        <w:rPr>
          <w:color w:val="auto"/>
          <w:sz w:val="21"/>
          <w:szCs w:val="21"/>
        </w:rPr>
        <w:fldChar w:fldCharType="separate"/>
      </w:r>
      <w:r>
        <w:rPr>
          <w:rFonts w:ascii="宋体" w:hAnsi="宋体" w:cs="Tahoma"/>
          <w:color w:val="auto"/>
          <w:sz w:val="21"/>
          <w:szCs w:val="21"/>
        </w:rPr>
        <w:t>http://www.gdjxjg.com/</w:t>
      </w:r>
      <w:r>
        <w:rPr>
          <w:rFonts w:ascii="宋体" w:hAnsi="宋体" w:cs="Tahoma"/>
          <w:color w:val="auto"/>
          <w:sz w:val="21"/>
          <w:szCs w:val="21"/>
        </w:rPr>
        <w:fldChar w:fldCharType="end"/>
      </w:r>
      <w:r>
        <w:rPr>
          <w:rFonts w:hint="eastAsia" w:ascii="宋体" w:hAnsi="宋体" w:cs="Tahoma"/>
          <w:color w:val="auto"/>
          <w:sz w:val="21"/>
          <w:szCs w:val="21"/>
          <w:lang w:eastAsia="zh-CN"/>
        </w:rPr>
        <w:t>）</w:t>
      </w:r>
    </w:p>
    <w:p>
      <w:pPr>
        <w:spacing w:line="360" w:lineRule="auto"/>
        <w:ind w:left="315"/>
        <w:rPr>
          <w:rFonts w:ascii="宋体"/>
          <w:color w:val="auto"/>
          <w:szCs w:val="21"/>
        </w:rPr>
      </w:pPr>
      <w:r>
        <w:rPr>
          <w:rFonts w:hint="eastAsia" w:ascii="宋体" w:hAnsi="宋体"/>
          <w:color w:val="auto"/>
          <w:szCs w:val="21"/>
        </w:rPr>
        <w:t>符合资格的报价人应当在202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FF0000"/>
          <w:szCs w:val="21"/>
          <w:lang w:val="en-US" w:eastAsia="zh-CN"/>
        </w:rPr>
        <w:t>11</w:t>
      </w:r>
      <w:r>
        <w:rPr>
          <w:rFonts w:hint="eastAsia" w:ascii="宋体" w:hAnsi="宋体"/>
          <w:color w:val="FF0000"/>
          <w:szCs w:val="21"/>
        </w:rPr>
        <w:t>月</w:t>
      </w:r>
      <w:r>
        <w:rPr>
          <w:rFonts w:hint="eastAsia" w:ascii="宋体" w:hAnsi="宋体"/>
          <w:color w:val="FF0000"/>
          <w:szCs w:val="21"/>
          <w:u w:val="single"/>
          <w:lang w:val="en-US" w:eastAsia="zh-CN"/>
        </w:rPr>
        <w:t xml:space="preserve">  </w:t>
      </w:r>
      <w:r>
        <w:rPr>
          <w:rFonts w:hint="eastAsia" w:ascii="宋体" w:hAnsi="宋体"/>
          <w:color w:val="FF0000"/>
          <w:szCs w:val="21"/>
        </w:rPr>
        <w:t>日</w:t>
      </w:r>
      <w:r>
        <w:rPr>
          <w:rFonts w:hint="eastAsia" w:ascii="宋体" w:hAnsi="宋体"/>
          <w:color w:val="auto"/>
          <w:szCs w:val="21"/>
          <w:lang w:val="en-US" w:eastAsia="zh-CN"/>
        </w:rPr>
        <w:t>0</w:t>
      </w:r>
      <w:r>
        <w:rPr>
          <w:rFonts w:hint="eastAsia" w:ascii="宋体" w:hAnsi="宋体"/>
          <w:color w:val="auto"/>
          <w:szCs w:val="21"/>
        </w:rPr>
        <w:t>时</w:t>
      </w:r>
      <w:r>
        <w:rPr>
          <w:rFonts w:ascii="宋体"/>
          <w:color w:val="auto"/>
          <w:szCs w:val="21"/>
        </w:rPr>
        <w:t>0</w:t>
      </w:r>
      <w:r>
        <w:rPr>
          <w:rFonts w:hint="eastAsia" w:ascii="宋体" w:hAnsi="宋体"/>
          <w:color w:val="auto"/>
          <w:szCs w:val="21"/>
        </w:rPr>
        <w:t>分起至202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FF0000"/>
          <w:szCs w:val="21"/>
          <w:lang w:val="en-US" w:eastAsia="zh-CN"/>
        </w:rPr>
        <w:t>11</w:t>
      </w:r>
      <w:r>
        <w:rPr>
          <w:rFonts w:hint="eastAsia" w:ascii="宋体" w:hAnsi="宋体"/>
          <w:color w:val="FF0000"/>
          <w:szCs w:val="21"/>
        </w:rPr>
        <w:t>月</w:t>
      </w:r>
      <w:r>
        <w:rPr>
          <w:rFonts w:hint="eastAsia" w:ascii="宋体" w:hAnsi="宋体"/>
          <w:color w:val="FF0000"/>
          <w:szCs w:val="21"/>
          <w:u w:val="single"/>
          <w:lang w:val="en-US" w:eastAsia="zh-CN"/>
        </w:rPr>
        <w:t xml:space="preserve">  </w:t>
      </w:r>
      <w:r>
        <w:rPr>
          <w:rFonts w:hint="eastAsia" w:ascii="宋体" w:hAnsi="宋体"/>
          <w:color w:val="FF0000"/>
          <w:szCs w:val="21"/>
        </w:rPr>
        <w:t>日</w:t>
      </w:r>
      <w:r>
        <w:rPr>
          <w:rFonts w:hint="eastAsia" w:ascii="宋体" w:hAnsi="宋体"/>
          <w:color w:val="auto"/>
          <w:szCs w:val="21"/>
          <w:lang w:val="en-US" w:eastAsia="zh-CN"/>
        </w:rPr>
        <w:t>24</w:t>
      </w:r>
      <w:r>
        <w:rPr>
          <w:rFonts w:hint="eastAsia" w:ascii="宋体" w:hAnsi="宋体"/>
          <w:color w:val="auto"/>
          <w:szCs w:val="21"/>
        </w:rPr>
        <w:t>时</w:t>
      </w:r>
      <w:r>
        <w:rPr>
          <w:rFonts w:hint="eastAsia" w:ascii="宋体" w:hAnsi="宋体"/>
          <w:color w:val="auto"/>
          <w:szCs w:val="21"/>
          <w:lang w:val="en-US" w:eastAsia="zh-CN"/>
        </w:rPr>
        <w:t>00</w:t>
      </w:r>
      <w:r>
        <w:rPr>
          <w:rFonts w:hint="eastAsia" w:ascii="宋体" w:hAnsi="宋体"/>
          <w:color w:val="auto"/>
          <w:szCs w:val="21"/>
        </w:rPr>
        <w:t>分止</w:t>
      </w:r>
      <w:r>
        <w:rPr>
          <w:rFonts w:hint="eastAsia" w:ascii="宋体" w:hAnsi="宋体"/>
          <w:color w:val="auto"/>
          <w:szCs w:val="21"/>
          <w:lang w:eastAsia="zh-CN"/>
        </w:rPr>
        <w:t>，</w:t>
      </w:r>
      <w:r>
        <w:rPr>
          <w:rFonts w:hint="eastAsia" w:ascii="宋体" w:hAnsi="宋体"/>
          <w:color w:val="auto"/>
          <w:szCs w:val="21"/>
          <w:lang w:val="en-US" w:eastAsia="zh-CN"/>
        </w:rPr>
        <w:t>将</w:t>
      </w:r>
      <w:r>
        <w:rPr>
          <w:rFonts w:hint="eastAsia" w:ascii="宋体" w:hAnsi="宋体"/>
          <w:color w:val="auto"/>
          <w:szCs w:val="21"/>
        </w:rPr>
        <w:t>营业执照副本、税务登记证副本复印件（或三证合一证件）复印件加盖公章、单位授权委托书</w:t>
      </w:r>
      <w:r>
        <w:rPr>
          <w:rFonts w:hint="eastAsia" w:ascii="宋体" w:hAnsi="宋体"/>
          <w:color w:val="auto"/>
          <w:szCs w:val="21"/>
          <w:lang w:eastAsia="zh-CN"/>
        </w:rPr>
        <w:t>、</w:t>
      </w:r>
      <w:r>
        <w:rPr>
          <w:rFonts w:hint="eastAsia"/>
          <w:color w:val="auto"/>
          <w:sz w:val="21"/>
          <w:szCs w:val="21"/>
          <w:lang w:val="en-US" w:eastAsia="zh-CN"/>
        </w:rPr>
        <w:t>报名表（手写）、身份证扫描件等资料，发送至邮箱：</w:t>
      </w:r>
      <w:r>
        <w:rPr>
          <w:rFonts w:hint="default" w:ascii="Times New Roman" w:hAnsi="Times New Roman" w:eastAsia="宋体" w:cs="Times New Roman"/>
          <w:color w:val="auto"/>
          <w:sz w:val="21"/>
          <w:szCs w:val="21"/>
        </w:rPr>
        <w:t>gdjxztb@163.com</w:t>
      </w:r>
      <w:r>
        <w:rPr>
          <w:rFonts w:hint="eastAsia" w:cs="Times New Roman"/>
          <w:color w:val="auto"/>
          <w:sz w:val="21"/>
          <w:szCs w:val="21"/>
          <w:lang w:eastAsia="zh-CN"/>
        </w:rPr>
        <w:t>。</w:t>
      </w:r>
      <w:r>
        <w:rPr>
          <w:rFonts w:hint="eastAsia" w:cs="Times New Roman"/>
          <w:color w:val="auto"/>
          <w:sz w:val="21"/>
          <w:szCs w:val="21"/>
          <w:lang w:val="en-US" w:eastAsia="zh-CN"/>
        </w:rPr>
        <w:t>并在投标报价当天将资料送达省机械技师学院</w:t>
      </w:r>
      <w:r>
        <w:rPr>
          <w:rFonts w:hint="eastAsia"/>
          <w:bCs/>
          <w:color w:val="auto"/>
          <w:sz w:val="21"/>
          <w:szCs w:val="21"/>
        </w:rPr>
        <w:t>1号行政楼</w:t>
      </w:r>
      <w:r>
        <w:rPr>
          <w:rFonts w:hint="eastAsia"/>
          <w:bCs/>
          <w:color w:val="auto"/>
          <w:sz w:val="21"/>
          <w:szCs w:val="21"/>
          <w:lang w:val="en-US" w:eastAsia="zh-CN"/>
        </w:rPr>
        <w:t>305</w:t>
      </w:r>
      <w:r>
        <w:rPr>
          <w:rFonts w:hint="eastAsia"/>
          <w:bCs/>
          <w:color w:val="auto"/>
          <w:sz w:val="21"/>
          <w:szCs w:val="21"/>
        </w:rPr>
        <w:t>室（</w:t>
      </w:r>
      <w:r>
        <w:rPr>
          <w:rFonts w:hint="eastAsia"/>
          <w:bCs/>
          <w:color w:val="auto"/>
          <w:sz w:val="21"/>
          <w:szCs w:val="21"/>
          <w:lang w:val="en-US" w:eastAsia="zh-CN"/>
        </w:rPr>
        <w:t>总务科</w:t>
      </w:r>
      <w:r>
        <w:rPr>
          <w:rFonts w:hint="eastAsia"/>
          <w:bCs/>
          <w:color w:val="auto"/>
          <w:sz w:val="21"/>
          <w:szCs w:val="21"/>
        </w:rPr>
        <w:t>）</w:t>
      </w:r>
      <w:r>
        <w:rPr>
          <w:rFonts w:hint="eastAsia"/>
          <w:bCs/>
          <w:color w:val="auto"/>
          <w:sz w:val="21"/>
          <w:szCs w:val="21"/>
          <w:lang w:eastAsia="zh-CN"/>
        </w:rPr>
        <w:t>。</w:t>
      </w:r>
    </w:p>
    <w:p>
      <w:pPr>
        <w:spacing w:line="360" w:lineRule="auto"/>
        <w:rPr>
          <w:rFonts w:ascii="宋体"/>
          <w:color w:val="auto"/>
          <w:szCs w:val="21"/>
        </w:rPr>
      </w:pPr>
      <w:r>
        <w:rPr>
          <w:rFonts w:hint="eastAsia" w:ascii="宋体" w:hAnsi="宋体"/>
          <w:color w:val="auto"/>
          <w:szCs w:val="21"/>
        </w:rPr>
        <w:t>七、递交报价资料时间：202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FF0000"/>
          <w:szCs w:val="21"/>
          <w:lang w:val="en-US" w:eastAsia="zh-CN"/>
        </w:rPr>
        <w:t>11</w:t>
      </w:r>
      <w:r>
        <w:rPr>
          <w:rFonts w:hint="eastAsia" w:ascii="宋体" w:hAnsi="宋体"/>
          <w:color w:val="FF0000"/>
          <w:szCs w:val="21"/>
        </w:rPr>
        <w:t>月</w:t>
      </w:r>
      <w:r>
        <w:rPr>
          <w:rFonts w:hint="eastAsia" w:ascii="宋体" w:hAnsi="宋体"/>
          <w:color w:val="FF0000"/>
          <w:szCs w:val="21"/>
          <w:u w:val="single"/>
          <w:lang w:val="en-US" w:eastAsia="zh-CN"/>
        </w:rPr>
        <w:t xml:space="preserve">  </w:t>
      </w:r>
      <w:r>
        <w:rPr>
          <w:rFonts w:hint="eastAsia" w:ascii="宋体" w:hAnsi="宋体"/>
          <w:color w:val="FF0000"/>
          <w:szCs w:val="21"/>
        </w:rPr>
        <w:t>日</w:t>
      </w:r>
      <w:r>
        <w:rPr>
          <w:rFonts w:hint="eastAsia" w:ascii="宋体" w:hAnsi="宋体"/>
          <w:color w:val="auto"/>
          <w:szCs w:val="21"/>
        </w:rPr>
        <w:t>上午9:00-9:30</w:t>
      </w:r>
    </w:p>
    <w:p>
      <w:pPr>
        <w:spacing w:line="360" w:lineRule="auto"/>
        <w:rPr>
          <w:rFonts w:ascii="宋体"/>
          <w:color w:val="auto"/>
          <w:szCs w:val="21"/>
        </w:rPr>
      </w:pPr>
      <w:r>
        <w:rPr>
          <w:rFonts w:hint="eastAsia" w:ascii="宋体" w:hAnsi="宋体"/>
          <w:color w:val="auto"/>
          <w:szCs w:val="21"/>
        </w:rPr>
        <w:t>八、报价文件送达地点：广州市白云区江高镇松岗街</w:t>
      </w:r>
      <w:r>
        <w:rPr>
          <w:rFonts w:ascii="宋体" w:hAnsi="宋体"/>
          <w:color w:val="auto"/>
          <w:szCs w:val="21"/>
        </w:rPr>
        <w:t>193</w:t>
      </w:r>
      <w:r>
        <w:rPr>
          <w:rFonts w:hint="eastAsia" w:ascii="宋体" w:hAnsi="宋体"/>
          <w:color w:val="auto"/>
          <w:szCs w:val="21"/>
        </w:rPr>
        <w:t>号行政楼</w:t>
      </w:r>
      <w:r>
        <w:rPr>
          <w:rFonts w:hint="eastAsia" w:ascii="宋体" w:hAnsi="宋体"/>
          <w:color w:val="auto"/>
          <w:szCs w:val="21"/>
          <w:lang w:val="en-US" w:eastAsia="zh-CN"/>
        </w:rPr>
        <w:t>305</w:t>
      </w:r>
      <w:r>
        <w:rPr>
          <w:rFonts w:hint="eastAsia" w:ascii="宋体" w:hAnsi="宋体"/>
          <w:color w:val="auto"/>
          <w:szCs w:val="21"/>
        </w:rPr>
        <w:t>室</w:t>
      </w:r>
    </w:p>
    <w:p>
      <w:pPr>
        <w:spacing w:line="360" w:lineRule="auto"/>
        <w:rPr>
          <w:rFonts w:ascii="宋体"/>
          <w:color w:val="auto"/>
          <w:szCs w:val="21"/>
        </w:rPr>
      </w:pPr>
      <w:r>
        <w:rPr>
          <w:rFonts w:hint="eastAsia" w:ascii="宋体" w:hAnsi="宋体"/>
          <w:color w:val="auto"/>
          <w:szCs w:val="21"/>
        </w:rPr>
        <w:t>九、公开报价及评审时间：</w:t>
      </w:r>
      <w:r>
        <w:rPr>
          <w:rFonts w:ascii="宋体" w:hAnsi="宋体"/>
          <w:color w:val="auto"/>
          <w:szCs w:val="21"/>
        </w:rPr>
        <w:t>20</w:t>
      </w:r>
      <w:r>
        <w:rPr>
          <w:rFonts w:hint="eastAsia" w:ascii="宋体" w:hAnsi="宋体"/>
          <w:color w:val="auto"/>
          <w:szCs w:val="21"/>
        </w:rPr>
        <w:t>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FF0000"/>
          <w:szCs w:val="21"/>
          <w:lang w:val="en-US" w:eastAsia="zh-CN"/>
        </w:rPr>
        <w:t>11</w:t>
      </w:r>
      <w:r>
        <w:rPr>
          <w:rFonts w:hint="eastAsia" w:ascii="宋体" w:hAnsi="宋体"/>
          <w:color w:val="FF0000"/>
          <w:szCs w:val="21"/>
        </w:rPr>
        <w:t>月</w:t>
      </w:r>
      <w:r>
        <w:rPr>
          <w:rFonts w:hint="eastAsia" w:ascii="宋体" w:hAnsi="宋体"/>
          <w:color w:val="FF0000"/>
          <w:szCs w:val="21"/>
          <w:lang w:val="en-US" w:eastAsia="zh-CN"/>
        </w:rPr>
        <w:t xml:space="preserve">  </w:t>
      </w:r>
      <w:r>
        <w:rPr>
          <w:rFonts w:hint="eastAsia" w:ascii="宋体" w:hAnsi="宋体"/>
          <w:color w:val="FF0000"/>
          <w:szCs w:val="21"/>
        </w:rPr>
        <w:t>日</w:t>
      </w:r>
      <w:r>
        <w:rPr>
          <w:rFonts w:hint="eastAsia" w:ascii="宋体" w:hAnsi="宋体"/>
          <w:color w:val="auto"/>
          <w:szCs w:val="21"/>
        </w:rPr>
        <w:t>上午9:30</w:t>
      </w:r>
    </w:p>
    <w:p>
      <w:pPr>
        <w:spacing w:line="360" w:lineRule="auto"/>
        <w:rPr>
          <w:rFonts w:ascii="宋体"/>
          <w:color w:val="auto"/>
          <w:szCs w:val="21"/>
        </w:rPr>
      </w:pPr>
      <w:r>
        <w:rPr>
          <w:rFonts w:hint="eastAsia" w:ascii="宋体" w:hAnsi="宋体"/>
          <w:color w:val="auto"/>
          <w:szCs w:val="21"/>
        </w:rPr>
        <w:t>十、公开报价及评审地点：广东省机械技师学院江高校区行政楼四楼会议室</w:t>
      </w:r>
    </w:p>
    <w:p>
      <w:pPr>
        <w:spacing w:line="360" w:lineRule="auto"/>
        <w:rPr>
          <w:rFonts w:ascii="宋体"/>
          <w:color w:val="auto"/>
          <w:szCs w:val="21"/>
        </w:rPr>
      </w:pPr>
      <w:r>
        <w:rPr>
          <w:rFonts w:hint="eastAsia" w:ascii="宋体" w:hAnsi="宋体"/>
          <w:color w:val="auto"/>
          <w:szCs w:val="21"/>
        </w:rPr>
        <w:t>十一、采购文件公示</w:t>
      </w:r>
    </w:p>
    <w:p>
      <w:pPr>
        <w:spacing w:line="360" w:lineRule="auto"/>
        <w:ind w:firstLine="420"/>
        <w:rPr>
          <w:rFonts w:ascii="宋体"/>
          <w:color w:val="auto"/>
          <w:szCs w:val="21"/>
          <w:u w:val="single"/>
        </w:rPr>
      </w:pPr>
      <w:r>
        <w:rPr>
          <w:rFonts w:hint="eastAsia" w:ascii="宋体" w:hAnsi="宋体"/>
          <w:color w:val="auto"/>
          <w:szCs w:val="21"/>
        </w:rPr>
        <w:t>本项目采购文件公示三个工作日，自202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FF0000"/>
          <w:szCs w:val="21"/>
          <w:lang w:val="en-US" w:eastAsia="zh-CN"/>
        </w:rPr>
        <w:t>11</w:t>
      </w:r>
      <w:r>
        <w:rPr>
          <w:rFonts w:hint="eastAsia" w:ascii="宋体" w:hAnsi="宋体"/>
          <w:color w:val="FF0000"/>
          <w:szCs w:val="21"/>
        </w:rPr>
        <w:t>月</w:t>
      </w:r>
      <w:r>
        <w:rPr>
          <w:rFonts w:hint="eastAsia" w:ascii="宋体" w:hAnsi="宋体"/>
          <w:color w:val="FF0000"/>
          <w:szCs w:val="21"/>
          <w:lang w:val="en-US" w:eastAsia="zh-CN"/>
        </w:rPr>
        <w:t xml:space="preserve">  </w:t>
      </w:r>
      <w:r>
        <w:rPr>
          <w:rFonts w:hint="eastAsia" w:ascii="宋体" w:hAnsi="宋体"/>
          <w:color w:val="FF0000"/>
          <w:szCs w:val="21"/>
        </w:rPr>
        <w:t>日</w:t>
      </w:r>
      <w:r>
        <w:rPr>
          <w:rFonts w:hint="eastAsia" w:ascii="宋体" w:hAnsi="宋体"/>
          <w:color w:val="auto"/>
          <w:szCs w:val="21"/>
        </w:rPr>
        <w:t>起至</w:t>
      </w:r>
      <w:r>
        <w:rPr>
          <w:rFonts w:ascii="宋体" w:hAnsi="宋体"/>
          <w:color w:val="auto"/>
          <w:szCs w:val="21"/>
        </w:rPr>
        <w:t xml:space="preserve"> 20</w:t>
      </w:r>
      <w:r>
        <w:rPr>
          <w:rFonts w:hint="eastAsia" w:ascii="宋体" w:hAnsi="宋体"/>
          <w:color w:val="auto"/>
          <w:szCs w:val="21"/>
        </w:rPr>
        <w:t>2</w:t>
      </w:r>
      <w:r>
        <w:rPr>
          <w:rFonts w:hint="eastAsia" w:ascii="宋体" w:hAnsi="宋体"/>
          <w:color w:val="auto"/>
          <w:szCs w:val="21"/>
          <w:lang w:val="en-US" w:eastAsia="zh-CN"/>
        </w:rPr>
        <w:t>3</w:t>
      </w:r>
      <w:r>
        <w:rPr>
          <w:rFonts w:hint="eastAsia" w:ascii="宋体" w:hAnsi="宋体"/>
          <w:color w:val="auto"/>
          <w:szCs w:val="21"/>
        </w:rPr>
        <w:t>年</w:t>
      </w:r>
      <w:r>
        <w:rPr>
          <w:rFonts w:hint="eastAsia" w:ascii="宋体" w:hAnsi="宋体"/>
          <w:color w:val="FF0000"/>
          <w:szCs w:val="21"/>
          <w:lang w:val="en-US" w:eastAsia="zh-CN"/>
        </w:rPr>
        <w:t>11</w:t>
      </w:r>
      <w:r>
        <w:rPr>
          <w:rFonts w:hint="eastAsia" w:ascii="宋体" w:hAnsi="宋体"/>
          <w:color w:val="FF0000"/>
          <w:szCs w:val="21"/>
        </w:rPr>
        <w:t>月</w:t>
      </w:r>
      <w:r>
        <w:rPr>
          <w:rFonts w:hint="eastAsia" w:ascii="宋体" w:hAnsi="宋体"/>
          <w:color w:val="FF0000"/>
          <w:szCs w:val="21"/>
          <w:lang w:val="en-US" w:eastAsia="zh-CN"/>
        </w:rPr>
        <w:t xml:space="preserve">  </w:t>
      </w:r>
      <w:r>
        <w:rPr>
          <w:rFonts w:hint="eastAsia" w:ascii="宋体" w:hAnsi="宋体"/>
          <w:color w:val="FF0000"/>
          <w:szCs w:val="21"/>
        </w:rPr>
        <w:t>日</w:t>
      </w:r>
      <w:r>
        <w:rPr>
          <w:rFonts w:hint="eastAsia" w:ascii="宋体" w:hAnsi="宋体"/>
          <w:color w:val="auto"/>
          <w:szCs w:val="21"/>
        </w:rPr>
        <w:t>止</w:t>
      </w:r>
    </w:p>
    <w:p>
      <w:pPr>
        <w:spacing w:line="360" w:lineRule="auto"/>
        <w:rPr>
          <w:rFonts w:ascii="宋体"/>
          <w:color w:val="auto"/>
          <w:szCs w:val="21"/>
        </w:rPr>
      </w:pPr>
      <w:r>
        <w:rPr>
          <w:rFonts w:hint="eastAsia" w:ascii="宋体" w:hAnsi="宋体"/>
          <w:color w:val="auto"/>
          <w:szCs w:val="21"/>
        </w:rPr>
        <w:t>十二、采购人联系方式</w:t>
      </w:r>
    </w:p>
    <w:tbl>
      <w:tblPr>
        <w:tblStyle w:val="57"/>
        <w:tblW w:w="4841" w:type="dxa"/>
        <w:tblInd w:w="426" w:type="dxa"/>
        <w:tblLayout w:type="fixed"/>
        <w:tblCellMar>
          <w:top w:w="0" w:type="dxa"/>
          <w:left w:w="10" w:type="dxa"/>
          <w:bottom w:w="0" w:type="dxa"/>
          <w:right w:w="10" w:type="dxa"/>
        </w:tblCellMar>
      </w:tblPr>
      <w:tblGrid>
        <w:gridCol w:w="4416"/>
        <w:gridCol w:w="425"/>
      </w:tblGrid>
      <w:tr>
        <w:tblPrEx>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tabs>
                <w:tab w:val="left" w:pos="46"/>
              </w:tabs>
              <w:spacing w:line="360" w:lineRule="auto"/>
              <w:ind w:left="-1552" w:firstLine="1018"/>
              <w:rPr>
                <w:rFonts w:ascii="宋体"/>
                <w:color w:val="auto"/>
                <w:szCs w:val="21"/>
              </w:rPr>
            </w:pPr>
            <w:r>
              <w:rPr>
                <w:rFonts w:hint="eastAsia" w:ascii="宋体" w:hAnsi="宋体"/>
                <w:color w:val="auto"/>
                <w:szCs w:val="21"/>
              </w:rPr>
              <w:t>采购联系人：</w:t>
            </w:r>
            <w:r>
              <w:rPr>
                <w:rFonts w:hint="eastAsia" w:ascii="宋体" w:hAnsi="宋体"/>
                <w:color w:val="auto"/>
                <w:szCs w:val="21"/>
                <w:lang w:val="en-US" w:eastAsia="zh-CN"/>
              </w:rPr>
              <w:t>黄</w:t>
            </w:r>
            <w:r>
              <w:rPr>
                <w:rFonts w:hint="eastAsia" w:ascii="宋体" w:hAnsi="宋体"/>
                <w:color w:val="auto"/>
                <w:szCs w:val="21"/>
              </w:rPr>
              <w:t>老师</w:t>
            </w:r>
          </w:p>
        </w:tc>
      </w:tr>
      <w:tr>
        <w:tblPrEx>
          <w:tblCellMar>
            <w:top w:w="0" w:type="dxa"/>
            <w:left w:w="10" w:type="dxa"/>
            <w:bottom w:w="0" w:type="dxa"/>
            <w:right w:w="10" w:type="dxa"/>
          </w:tblCellMar>
        </w:tblPrEx>
        <w:tc>
          <w:tcPr>
            <w:tcW w:w="4841" w:type="dxa"/>
            <w:gridSpan w:val="2"/>
            <w:tcBorders>
              <w:top w:val="nil"/>
              <w:left w:val="nil"/>
              <w:bottom w:val="nil"/>
              <w:right w:val="nil"/>
            </w:tcBorders>
            <w:tcMar>
              <w:top w:w="0" w:type="dxa"/>
              <w:left w:w="108" w:type="dxa"/>
              <w:bottom w:w="0" w:type="dxa"/>
              <w:right w:w="108" w:type="dxa"/>
            </w:tcMar>
          </w:tcPr>
          <w:p>
            <w:pPr>
              <w:widowControl w:val="0"/>
              <w:spacing w:line="360" w:lineRule="auto"/>
              <w:ind w:left="-107"/>
              <w:rPr>
                <w:rFonts w:ascii="宋体"/>
                <w:color w:val="auto"/>
                <w:szCs w:val="21"/>
              </w:rPr>
            </w:pPr>
            <w:r>
              <w:rPr>
                <w:rFonts w:hint="eastAsia" w:ascii="宋体" w:hAnsi="宋体"/>
                <w:color w:val="auto"/>
                <w:szCs w:val="21"/>
              </w:rPr>
              <w:t>电话：</w:t>
            </w:r>
            <w:r>
              <w:rPr>
                <w:rFonts w:hint="eastAsia"/>
                <w:bCs/>
                <w:color w:val="auto"/>
                <w:sz w:val="21"/>
                <w:szCs w:val="21"/>
                <w:lang w:val="en-US" w:eastAsia="zh-CN"/>
              </w:rPr>
              <w:t>020-86201500</w:t>
            </w:r>
          </w:p>
          <w:p>
            <w:pPr>
              <w:widowControl w:val="0"/>
              <w:spacing w:line="360" w:lineRule="auto"/>
              <w:ind w:left="-107"/>
              <w:rPr>
                <w:rFonts w:ascii="宋体"/>
                <w:bCs/>
                <w:color w:val="auto"/>
                <w:szCs w:val="21"/>
              </w:rPr>
            </w:pPr>
            <w:r>
              <w:rPr>
                <w:rFonts w:hint="eastAsia" w:ascii="宋体" w:hAnsi="宋体"/>
                <w:color w:val="auto"/>
                <w:szCs w:val="21"/>
              </w:rPr>
              <w:t>邮箱：</w:t>
            </w:r>
            <w:r>
              <w:rPr>
                <w:rFonts w:hint="default" w:ascii="Times New Roman" w:hAnsi="Times New Roman" w:eastAsia="宋体" w:cs="Times New Roman"/>
                <w:color w:val="auto"/>
                <w:sz w:val="21"/>
                <w:szCs w:val="21"/>
              </w:rPr>
              <w:t>gdjxztb@163.com</w:t>
            </w:r>
          </w:p>
        </w:tc>
      </w:tr>
      <w:tr>
        <w:tblPrEx>
          <w:tblCellMar>
            <w:top w:w="0" w:type="dxa"/>
            <w:left w:w="10" w:type="dxa"/>
            <w:bottom w:w="0" w:type="dxa"/>
            <w:right w:w="10" w:type="dxa"/>
          </w:tblCellMar>
        </w:tblPrEx>
        <w:trPr>
          <w:gridAfter w:val="1"/>
          <w:wAfter w:w="425" w:type="dxa"/>
          <w:trHeight w:val="80" w:hRule="atLeast"/>
        </w:trPr>
        <w:tc>
          <w:tcPr>
            <w:tcW w:w="4416" w:type="dxa"/>
            <w:tcBorders>
              <w:top w:val="nil"/>
              <w:left w:val="nil"/>
              <w:bottom w:val="nil"/>
              <w:right w:val="nil"/>
            </w:tcBorders>
            <w:tcMar>
              <w:top w:w="0" w:type="dxa"/>
              <w:left w:w="108" w:type="dxa"/>
              <w:bottom w:w="0" w:type="dxa"/>
              <w:right w:w="108" w:type="dxa"/>
            </w:tcMar>
          </w:tcPr>
          <w:p>
            <w:pPr>
              <w:widowControl w:val="0"/>
              <w:spacing w:line="360" w:lineRule="auto"/>
              <w:ind w:left="-107"/>
              <w:rPr>
                <w:rFonts w:ascii="宋体"/>
                <w:color w:val="auto"/>
                <w:szCs w:val="21"/>
              </w:rPr>
            </w:pPr>
            <w:r>
              <w:rPr>
                <w:rFonts w:hint="eastAsia" w:ascii="宋体" w:hAnsi="宋体"/>
                <w:color w:val="auto"/>
                <w:szCs w:val="21"/>
              </w:rPr>
              <w:t>联系地址：广州市白云区江高镇松岗街</w:t>
            </w:r>
            <w:r>
              <w:rPr>
                <w:rFonts w:ascii="宋体" w:hAnsi="宋体"/>
                <w:color w:val="auto"/>
                <w:szCs w:val="21"/>
              </w:rPr>
              <w:t>193</w:t>
            </w:r>
            <w:r>
              <w:rPr>
                <w:rFonts w:hint="eastAsia" w:ascii="宋体" w:hAnsi="宋体"/>
                <w:color w:val="auto"/>
                <w:szCs w:val="21"/>
              </w:rPr>
              <w:t>号</w:t>
            </w:r>
          </w:p>
        </w:tc>
      </w:tr>
    </w:tbl>
    <w:p>
      <w:pPr>
        <w:spacing w:line="360" w:lineRule="auto"/>
        <w:rPr>
          <w:rFonts w:ascii="宋体"/>
          <w:color w:val="000000" w:themeColor="text1"/>
          <w:szCs w:val="21"/>
          <w:u w:val="single"/>
          <w14:textFill>
            <w14:solidFill>
              <w14:schemeClr w14:val="tx1"/>
            </w14:solidFill>
          </w14:textFill>
        </w:rPr>
      </w:pPr>
    </w:p>
    <w:p>
      <w:pPr>
        <w:spacing w:line="360" w:lineRule="auto"/>
        <w:ind w:firstLine="3255"/>
        <w:jc w:val="righ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广东省机械技师学院</w:t>
      </w:r>
    </w:p>
    <w:p>
      <w:pPr>
        <w:spacing w:line="360" w:lineRule="auto"/>
        <w:ind w:firstLine="2940"/>
        <w:jc w:val="righ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月</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r>
        <w:rPr>
          <w:rFonts w:hint="eastAsia" w:ascii="黑体" w:hAnsi="黑体" w:eastAsia="黑体"/>
          <w:b/>
          <w:color w:val="000000" w:themeColor="text1"/>
          <w:sz w:val="48"/>
          <w:szCs w:val="48"/>
          <w14:textFill>
            <w14:solidFill>
              <w14:schemeClr w14:val="tx1"/>
            </w14:solidFill>
          </w14:textFill>
        </w:rPr>
        <w:t>第二部分</w:t>
      </w:r>
    </w:p>
    <w:p>
      <w:pPr>
        <w:spacing w:line="360" w:lineRule="auto"/>
        <w:jc w:val="center"/>
        <w:rPr>
          <w:rFonts w:ascii="黑体" w:hAnsi="黑体" w:eastAsia="黑体"/>
          <w:b/>
          <w:color w:val="000000" w:themeColor="text1"/>
          <w:sz w:val="48"/>
          <w:szCs w:val="48"/>
          <w14:textFill>
            <w14:solidFill>
              <w14:schemeClr w14:val="tx1"/>
            </w14:solidFill>
          </w14:textFill>
        </w:rPr>
        <w:sectPr>
          <w:pgSz w:w="11906" w:h="16838"/>
          <w:pgMar w:top="1440" w:right="1418" w:bottom="1440" w:left="1418" w:header="851" w:footer="992" w:gutter="0"/>
          <w:pgNumType w:start="1"/>
          <w:cols w:space="720" w:num="1"/>
          <w:docGrid w:type="lines" w:linePitch="312" w:charSpace="0"/>
        </w:sectPr>
      </w:pPr>
      <w:r>
        <w:rPr>
          <w:rFonts w:hint="eastAsia" w:ascii="黑体" w:hAnsi="黑体" w:eastAsia="黑体"/>
          <w:b/>
          <w:color w:val="000000" w:themeColor="text1"/>
          <w:sz w:val="48"/>
          <w:szCs w:val="48"/>
          <w14:textFill>
            <w14:solidFill>
              <w14:schemeClr w14:val="tx1"/>
            </w14:solidFill>
          </w14:textFill>
        </w:rPr>
        <w:t>采购项目内容</w:t>
      </w:r>
    </w:p>
    <w:p>
      <w:pPr>
        <w:spacing w:line="360" w:lineRule="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一、采购内容 </w:t>
      </w:r>
    </w:p>
    <w:p>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招标5家服务单位，其中广州3家，佛山2家，广州地区服务单位离学院江高校区路程和佛山地区服务单位离学院南海校区的路程都应单程应在15公里内（往返不超过30公里），服务期限为自合同签订之日起两年。</w:t>
      </w:r>
    </w:p>
    <w:p>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有下列情况可到非定点维修厂进行维修：保险公司负责理赔维修的车辆，可按其规定执行；新购置的车辆，在保修期内，可到汽车生产厂指定的售后服务网点进行免费维护保养；在广州、佛山之外地区发生故障的车辆。</w:t>
      </w:r>
    </w:p>
    <w:p>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（三）服务期间，如果国家有关部门有新的政策规定或省集中采购目录作出新的调整，从其规定。</w:t>
      </w:r>
    </w:p>
    <w:p>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（四）维修车辆的种类：学校公务用车（含大客车）的维修和保养服务。</w:t>
      </w:r>
    </w:p>
    <w:p>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（五）车辆维修、维护保养，包括提供车辆一级维护、二级维护、总成修理、车辆小修和车辆专项修理、二十四小时拖车服务、代办车辆年审和其他有关的车辆维修服务项目。</w:t>
      </w:r>
    </w:p>
    <w:p>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w:t>
      </w: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二、质量要求</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所采用的零部件、配件等材料必须符合国家或部颁标准和行业标准以及汽车维修相关标准。必须有合法的进货渠道，不得使用假冒伪劣产品或以次充好。经送修学院同意，可以用替代件或旧件的，定点维修企业必须在材料清单中加以注明，否则不得使用旧件。</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被修车辆达不到规定的质量标准和技术要求的，返修不得再计价收费。车辆竣工出厂执行质量保证期制度，不能低于中华人民共和国交通部所颁布的《交通运输部关于修改&lt;机动车维修管理规定&gt;的决定（交通运输部令2016年第37号）》的标准（投标人可对此提供更优的方案）。</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（三）责任保障期限及车辆质量保障按照国家有关部门颁发的最新标准执行。在质量保证期内，因维修质量造成的直接经济损失，由定点维修企业负责。</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（四）车辆返修率要控制在5%以内，并建立汽车维修档案，认真记录车辆维修情况。</w:t>
      </w:r>
    </w:p>
    <w:p>
      <w:pPr>
        <w:spacing w:line="360" w:lineRule="auto"/>
        <w:rPr>
          <w:rFonts w:hint="eastAsia"/>
          <w:b/>
          <w:bCs/>
          <w:color w:val="000000" w:themeColor="text1"/>
          <w:sz w:val="28"/>
          <w:szCs w:val="28"/>
          <w14:textFill>
            <w14:solidFill>
              <w14:schemeClr w14:val="tx1"/>
            </w14:solidFill>
          </w14:textFill>
        </w:rPr>
      </w:pP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三、执行标准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所有维修车辆出厂时必须达到《机动车运行安全技术条件》GB7258-2012等国家安全技术标准及车辆维修标准。</w:t>
      </w:r>
    </w:p>
    <w:p>
      <w:pPr>
        <w:spacing w:line="360" w:lineRule="auto"/>
        <w:rPr>
          <w:color w:val="000000" w:themeColor="text1"/>
          <w:szCs w:val="21"/>
          <w14:textFill>
            <w14:solidFill>
              <w14:schemeClr w14:val="tx1"/>
            </w14:solidFill>
          </w14:textFill>
        </w:rPr>
      </w:pP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四、服务要求</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定点维修企业必须严格遵守《广州市机动车维修管理规定》、《中华人民共和国交通运输行业标准机动车维修服务规范》JT/T816-2011、《交通运输部关于修改&lt;机动车维修管理规定&gt;的决定（交通运输部令2016年第37号）》等相关规定。</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（二）场地及设施要求</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1.场地符合国家规定的标准要求，并且交通便利（或设有合理、明显的指示标志）；</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2.修理车间布局合理、车间设施良好、修理工位标示明确；</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3.企业各功能区标志清晰，企业资质证明、员工资格证明、营业时间要明确展示；</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4.保留足够的停车场地和接待区，接待区要有满足客户登记和休息的设施。</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（三）设备要求</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符合GB/T 16739.1-2004标准，并配备有车辆救援的专用设备及车辆。</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（四）经营要求</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1.日常运作（接车、维修、交车、结算、投诉、索赔）要做到规范化、制度化，实行定人定岗，严格落实岗位责任制度，形成岗位责任追究制度，促进生产管理活动有秩序地进行。</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接受委托维修时，定点维修企业要认真检查车辆，合理确定价格，并向送修单位出具报价单，报价单应包括维修时间、维修项目和维修费（工时费、材料费）以及配件材料的名称、品牌、型号、单价、金额等，确保送修单位对维修内容及其细节的知情权。报价单所列内容必须经送修单位认可后方能进行维修。</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3.严格按照交车时限来安排维修服务，不能在规定时限内交车的，要提前与送修单位联系，取得送修单位的谅解。</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4.检验人员必须在现场对车辆进行诊断，初步确定维修项目，并要充分征求送修单位的意见。</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5.维修人员更换配件时，并向送修单位明确该新件是原厂件还是副厂件，车辆竣工出厂后，旧件应归还送修单位。</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6.汽车竣工出厂后，定点维修企业应建立送修单位档案（包括用户名称、地址、电话、联系人、车牌号、维修资料等），以便今后联系、调查和服务。</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7.汽车竣工出厂后，责任保障期限及车辆质量保障按照国家有关部门颁发的最新标准执行。</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8.在质量保证期内，因维修质量造成的车辆故障或损坏的，定点维修企业应负责及时返修，由于维修质量问题造成的车辆异常损坏或车辆机件事故的，由定点维修企业负责。</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 除了必要的试车外，未经送修单位允许，定点维修企业不得以任何借口动用车辆或作它用。</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10.严格执行在投标文件中提出的服务承诺。</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11.必须服从有关部门的监督、管理，未经送修单位同意不得将车辆转厂维修，不得代开发票、收取开票费。</w:t>
      </w:r>
    </w:p>
    <w:p>
      <w:pPr>
        <w:spacing w:line="360" w:lineRule="auto"/>
        <w:rPr>
          <w:rFonts w:hint="eastAsia"/>
          <w:color w:val="000000" w:themeColor="text1"/>
          <w:szCs w:val="21"/>
          <w14:textFill>
            <w14:solidFill>
              <w14:schemeClr w14:val="tx1"/>
            </w14:solidFill>
          </w14:textFill>
        </w:rPr>
      </w:pP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五、管理要求</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（一）定点维修企业的服务项目、服务收费、服务承诺等内容等应向送修单位公开，在业务接待室的显眼处公布企业的有关证照、质量保证规定、监督投诉电话。</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（二）维修管理制度、财务管理制度、岗位责任制度、质量控制制度健全、有效、合理。</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（三）流程环节清楚、合理、有序。</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（四）人员着装整洁、佩带标牌、能够提供文明、优质的服务。</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（五）有符合规定的出厂质检工序。</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（六）重要检测维修设备、操作规程实施有效，专人对设备的使用进行管理，保证状态良好。</w:t>
      </w:r>
    </w:p>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（七）投诉渠道</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了统一监管，保障送修单位及定点维修企业双方的权利和效益，建立以下投诉监管制度。具体方式为：送修单位可就定点维修企业的维修质量或服务问题向广州市汽车摩托车维修行业管理部门等有关部门投诉，经核查，如情况属实则该投诉有效，按相关规定的方式处理。</w:t>
      </w:r>
    </w:p>
    <w:p>
      <w:pPr>
        <w:spacing w:line="360" w:lineRule="auto"/>
        <w:rPr>
          <w:rFonts w:hint="eastAsia"/>
          <w:b/>
          <w:bCs/>
          <w:color w:val="000000" w:themeColor="text1"/>
          <w:sz w:val="28"/>
          <w:szCs w:val="28"/>
          <w14:textFill>
            <w14:solidFill>
              <w14:schemeClr w14:val="tx1"/>
            </w14:solidFill>
          </w14:textFill>
        </w:rPr>
      </w:pP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六、报价要求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（一）维修收费计价公式</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1.维修费总金额＝维修项目工时费＋维修材料费</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2.维修项目工时费＝维修项目工时费收费标准×（1－优惠率）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3.维修材料费＝维修材料进货价×（1＋维修材料管理费率）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（二）报价要求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1.维修项目工时费优惠率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（1)维修项目工时费＝维修项目工时费收费标准×（1－优惠率）。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（2)投标人以《广州市公务车维修项目工时费明细表》为基准，报出维修项目工时费优惠率。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 10%≤维修项目工时费优惠率≤50%。</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 送修单位将不定期对定点维修企业进行抽查，一旦发现定点维修企业未按照《广州市公务车维修项目工时费明细表》的收费标准执行的，将按违约处理。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2.维修材料管理费率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（1)维修材料费＝维修材料进货价×（1＋维修材料管理费率）</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（2)维修材料管理费率是指材料实际购进价格和销售价格的差价与材料实际购进价格之比，送修单位按照“维修材料费＝维修材料进货价×（1＋维修材料管理费率）”与定点维修企业结算维修材料费。</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 0≤维修材料管理费率≤30%。</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 送修单位将不定期对定点维修企业进行抽查，一旦发现定点维修企业的维修材料进货价虚高，将按违约处理。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3.维修项目工时费优惠率与维修材料管理费率必须为固定值（如15%），不得存在区间值（如12～15%），否则将被视为非实质性响应招标文件，按无效投标处理。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4.在服务期限内，定点维修企业投标时所报的维修项目工时费优惠率和维修材料管理费率均为定点维修企业给予车辆维修的最基本优惠，实际执行时，允许采购人向定点维修企业争取更多优惠。</w:t>
      </w:r>
    </w:p>
    <w:p>
      <w:pPr>
        <w:spacing w:line="360" w:lineRule="auto"/>
        <w:rPr>
          <w:color w:val="000000" w:themeColor="text1"/>
          <w:szCs w:val="21"/>
          <w14:textFill>
            <w14:solidFill>
              <w14:schemeClr w14:val="tx1"/>
            </w14:solidFill>
          </w14:textFill>
        </w:rPr>
      </w:pPr>
    </w:p>
    <w:p>
      <w:pPr>
        <w:spacing w:line="360" w:lineRule="auto"/>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七、付款方式：</w:t>
      </w:r>
    </w:p>
    <w:p>
      <w:pPr>
        <w:tabs>
          <w:tab w:val="left" w:pos="840"/>
        </w:tabs>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1.按期结算，按每季度结算一次，以实际维修费用为准。</w:t>
      </w:r>
    </w:p>
    <w:p>
      <w:pPr>
        <w:tabs>
          <w:tab w:val="left" w:pos="840"/>
        </w:tabs>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2.付款方式：采用支票、银行汇付（含电汇）等形式。</w:t>
      </w:r>
    </w:p>
    <w:p>
      <w:pPr>
        <w:tabs>
          <w:tab w:val="left" w:pos="840"/>
        </w:tabs>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款项支付时，中标人同时向采购人提供相应金额的增值税发票，如定点维修企业设有分厂（法人属下的分支机构，不具备独立的法人资格和税务登记证书，不含所有挂靠、挂名和联营的单位）的，需详细列明分厂的名称、地址、联系人、电话，分厂开具的发票必须与中标定点维修企业一致。</w:t>
      </w:r>
    </w:p>
    <w:p>
      <w:pPr>
        <w:spacing w:line="360" w:lineRule="auto"/>
        <w:rPr>
          <w:rFonts w:hint="eastAsia"/>
          <w:b/>
          <w:bCs/>
          <w:color w:val="000000" w:themeColor="text1"/>
          <w:szCs w:val="21"/>
          <w14:textFill>
            <w14:solidFill>
              <w14:schemeClr w14:val="tx1"/>
            </w14:solidFill>
          </w14:textFill>
        </w:rPr>
      </w:pPr>
    </w:p>
    <w:p>
      <w:pPr>
        <w:spacing w:line="360" w:lineRule="auto"/>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八、其他要求</w:t>
      </w:r>
    </w:p>
    <w:p>
      <w:pPr>
        <w:tabs>
          <w:tab w:val="left" w:pos="84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服务期内，相关政府部门的有关规定如遇调整，则以最新的规定为依据。</w:t>
      </w:r>
    </w:p>
    <w:p>
      <w:pPr>
        <w:spacing w:line="360" w:lineRule="auto"/>
        <w:rPr>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418" w:bottom="1440" w:left="1418" w:header="851" w:footer="992" w:gutter="0"/>
          <w:pgNumType w:start="1"/>
          <w:cols w:space="720" w:num="1"/>
          <w:docGrid w:type="lines" w:linePitch="312" w:charSpace="0"/>
        </w:sect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r>
        <w:rPr>
          <w:rFonts w:hint="eastAsia" w:ascii="黑体" w:hAnsi="黑体" w:eastAsia="黑体"/>
          <w:b/>
          <w:color w:val="000000" w:themeColor="text1"/>
          <w:sz w:val="48"/>
          <w:szCs w:val="48"/>
          <w14:textFill>
            <w14:solidFill>
              <w14:schemeClr w14:val="tx1"/>
            </w14:solidFill>
          </w14:textFill>
        </w:rPr>
        <w:t>第三部分　</w:t>
      </w:r>
    </w:p>
    <w:p>
      <w:pPr>
        <w:spacing w:line="360" w:lineRule="auto"/>
        <w:jc w:val="center"/>
        <w:rPr>
          <w:rFonts w:ascii="黑体" w:hAnsi="黑体" w:eastAsia="黑体"/>
          <w:b/>
          <w:color w:val="000000" w:themeColor="text1"/>
          <w:sz w:val="48"/>
          <w:szCs w:val="48"/>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r>
        <w:rPr>
          <w:rFonts w:hint="eastAsia" w:ascii="黑体" w:hAnsi="黑体" w:eastAsia="黑体"/>
          <w:b/>
          <w:color w:val="000000" w:themeColor="text1"/>
          <w:sz w:val="48"/>
          <w:szCs w:val="48"/>
          <w14:textFill>
            <w14:solidFill>
              <w14:schemeClr w14:val="tx1"/>
            </w14:solidFill>
          </w14:textFill>
        </w:rPr>
        <w:t>报价人须知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一、说明</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．适用范围</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本竞价文件适用于本报价邀请中所述项目的采购。</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2. </w:t>
      </w:r>
      <w:r>
        <w:rPr>
          <w:rFonts w:hint="eastAsia"/>
          <w:b/>
          <w:color w:val="000000" w:themeColor="text1"/>
          <w14:textFill>
            <w14:solidFill>
              <w14:schemeClr w14:val="tx1"/>
            </w14:solidFill>
          </w14:textFill>
        </w:rPr>
        <w:t>定义</w:t>
      </w:r>
    </w:p>
    <w:p>
      <w:pPr>
        <w:spacing w:line="360" w:lineRule="auto"/>
        <w:ind w:left="420" w:hanging="420"/>
        <w:rPr>
          <w:color w:val="000000" w:themeColor="text1"/>
          <w14:textFill>
            <w14:solidFill>
              <w14:schemeClr w14:val="tx1"/>
            </w14:solidFill>
          </w14:textFill>
        </w:rPr>
      </w:pPr>
      <w:r>
        <w:rPr>
          <w:color w:val="000000" w:themeColor="text1"/>
          <w14:textFill>
            <w14:solidFill>
              <w14:schemeClr w14:val="tx1"/>
            </w14:solidFill>
          </w14:textFill>
        </w:rPr>
        <w:t>2.1 “</w:t>
      </w:r>
      <w:r>
        <w:rPr>
          <w:rFonts w:hint="eastAsia"/>
          <w:color w:val="000000" w:themeColor="text1"/>
          <w14:textFill>
            <w14:solidFill>
              <w14:schemeClr w14:val="tx1"/>
            </w14:solidFill>
          </w14:textFill>
        </w:rPr>
        <w:t>采购人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是指：</w:t>
      </w:r>
      <w:r>
        <w:rPr>
          <w:rFonts w:hint="eastAsia"/>
          <w:bCs/>
          <w:color w:val="000000" w:themeColor="text1"/>
          <w14:textFill>
            <w14:solidFill>
              <w14:schemeClr w14:val="tx1"/>
            </w14:solidFill>
          </w14:textFill>
        </w:rPr>
        <w:t>广东省机械技师学院</w:t>
      </w:r>
      <w:r>
        <w:rPr>
          <w:rFonts w:hint="eastAsia"/>
          <w:color w:val="000000" w:themeColor="text1"/>
          <w14:textFill>
            <w14:solidFill>
              <w14:schemeClr w14:val="tx1"/>
            </w14:solidFill>
          </w14:textFill>
        </w:rPr>
        <w:t>。</w:t>
      </w:r>
    </w:p>
    <w:p>
      <w:pPr>
        <w:tabs>
          <w:tab w:val="left" w:pos="360"/>
        </w:tabs>
        <w:spacing w:line="360" w:lineRule="auto"/>
        <w:rPr>
          <w:color w:val="000000" w:themeColor="text1"/>
          <w14:textFill>
            <w14:solidFill>
              <w14:schemeClr w14:val="tx1"/>
            </w14:solidFill>
          </w14:textFill>
        </w:rPr>
      </w:pPr>
      <w:r>
        <w:rPr>
          <w:color w:val="000000" w:themeColor="text1"/>
          <w14:textFill>
            <w14:solidFill>
              <w14:schemeClr w14:val="tx1"/>
            </w14:solidFill>
          </w14:textFill>
        </w:rPr>
        <w:t>2.2 “</w:t>
      </w:r>
      <w:r>
        <w:rPr>
          <w:rFonts w:hint="eastAsia"/>
          <w:color w:val="000000" w:themeColor="text1"/>
          <w14:textFill>
            <w14:solidFill>
              <w14:schemeClr w14:val="tx1"/>
            </w14:solidFill>
          </w14:textFill>
        </w:rPr>
        <w:t>成交人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是指经法定程序确定并授予合同的报价人。</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3. </w:t>
      </w:r>
      <w:r>
        <w:rPr>
          <w:rFonts w:hint="eastAsia"/>
          <w:b/>
          <w:color w:val="000000" w:themeColor="text1"/>
          <w14:textFill>
            <w14:solidFill>
              <w14:schemeClr w14:val="tx1"/>
            </w14:solidFill>
          </w14:textFill>
        </w:rPr>
        <w:t>合格的货物和服务</w:t>
      </w:r>
    </w:p>
    <w:p>
      <w:pPr>
        <w:spacing w:line="360" w:lineRule="auto"/>
        <w:ind w:left="420" w:hanging="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“货物</w:t>
      </w:r>
      <w:r>
        <w:rPr>
          <w:rFonts w:hint="eastAsia"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是指报价人制造或组织符合竞价文件要求的货物等。</w:t>
      </w:r>
    </w:p>
    <w:p>
      <w:pPr>
        <w:spacing w:line="360" w:lineRule="auto"/>
        <w:ind w:left="473" w:hanging="473"/>
        <w:rPr>
          <w:color w:val="000000" w:themeColor="text1"/>
          <w14:textFill>
            <w14:solidFill>
              <w14:schemeClr w14:val="tx1"/>
            </w14:solidFill>
          </w14:textFill>
        </w:rPr>
      </w:pPr>
      <w:r>
        <w:rPr>
          <w:color w:val="000000" w:themeColor="text1"/>
          <w14:textFill>
            <w14:solidFill>
              <w14:schemeClr w14:val="tx1"/>
            </w14:solidFill>
          </w14:textFill>
        </w:rPr>
        <w:t>3.2 “</w:t>
      </w:r>
      <w:r>
        <w:rPr>
          <w:rFonts w:hint="eastAsia"/>
          <w:color w:val="000000" w:themeColor="text1"/>
          <w14:textFill>
            <w14:solidFill>
              <w14:schemeClr w14:val="tx1"/>
            </w14:solidFill>
          </w14:textFill>
        </w:rPr>
        <w:t>服务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是指除货物和工程以外的其他采购对象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其中包括：报价人须承担的运输、安装、技术支持、培训以及竞价文件规定的其它服务。</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．报价费用</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报价人应承担所有与准备和参加报价有关的费用。不论采购的结果如何，采购人均无义务和责任承担这些费用。</w:t>
      </w:r>
    </w:p>
    <w:p>
      <w:pPr>
        <w:spacing w:line="360" w:lineRule="auto"/>
        <w:rPr>
          <w:color w:val="000000" w:themeColor="text1"/>
          <w:kern w:val="1"/>
          <w:szCs w:val="21"/>
          <w14:textFill>
            <w14:solidFill>
              <w14:schemeClr w14:val="tx1"/>
            </w14:solidFill>
          </w14:textFill>
        </w:rPr>
      </w:pPr>
    </w:p>
    <w:p>
      <w:pPr>
        <w:spacing w:line="360" w:lineRule="auto"/>
        <w:ind w:left="420" w:hanging="420"/>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二、竞价文件</w:t>
      </w:r>
    </w:p>
    <w:p>
      <w:pPr>
        <w:spacing w:line="360" w:lineRule="auto"/>
        <w:ind w:left="420" w:hanging="420"/>
        <w:rPr>
          <w:b/>
          <w:color w:val="000000" w:themeColor="text1"/>
          <w14:textFill>
            <w14:solidFill>
              <w14:schemeClr w14:val="tx1"/>
            </w14:solidFill>
          </w14:textFill>
        </w:rPr>
      </w:pPr>
      <w:r>
        <w:rPr>
          <w:b/>
          <w:color w:val="000000" w:themeColor="text1"/>
          <w14:textFill>
            <w14:solidFill>
              <w14:schemeClr w14:val="tx1"/>
            </w14:solidFill>
          </w14:textFill>
        </w:rPr>
        <w:t xml:space="preserve">5. </w:t>
      </w:r>
      <w:r>
        <w:rPr>
          <w:rFonts w:hint="eastAsia"/>
          <w:b/>
          <w:color w:val="000000" w:themeColor="text1"/>
          <w14:textFill>
            <w14:solidFill>
              <w14:schemeClr w14:val="tx1"/>
            </w14:solidFill>
          </w14:textFill>
        </w:rPr>
        <w:t>采购文件的构成</w:t>
      </w:r>
    </w:p>
    <w:p>
      <w:pPr>
        <w:spacing w:line="360" w:lineRule="auto"/>
        <w:ind w:left="420" w:hanging="420"/>
        <w:rPr>
          <w:color w:val="000000" w:themeColor="text1"/>
          <w14:textFill>
            <w14:solidFill>
              <w14:schemeClr w14:val="tx1"/>
            </w14:solidFill>
          </w14:textFill>
        </w:rPr>
      </w:pPr>
      <w:r>
        <w:rPr>
          <w:color w:val="000000" w:themeColor="text1"/>
          <w14:textFill>
            <w14:solidFill>
              <w14:schemeClr w14:val="tx1"/>
            </w14:solidFill>
          </w14:textFill>
        </w:rPr>
        <w:t>5.1</w:t>
      </w:r>
      <w:r>
        <w:rPr>
          <w:rFonts w:hint="eastAsia"/>
          <w:color w:val="000000" w:themeColor="text1"/>
          <w14:textFill>
            <w14:solidFill>
              <w14:schemeClr w14:val="tx1"/>
            </w14:solidFill>
          </w14:textFill>
        </w:rPr>
        <w:t>采购文件由下列文件以及在采购过程中发出的修正和补充文件组成：</w:t>
      </w:r>
    </w:p>
    <w:p>
      <w:pPr>
        <w:spacing w:line="360" w:lineRule="auto"/>
        <w:ind w:firstLine="360"/>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报价邀请书</w:t>
      </w:r>
    </w:p>
    <w:p>
      <w:pPr>
        <w:spacing w:line="360" w:lineRule="auto"/>
        <w:ind w:firstLine="36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采购项目内容</w:t>
      </w:r>
    </w:p>
    <w:p>
      <w:pPr>
        <w:spacing w:line="360" w:lineRule="auto"/>
        <w:ind w:firstLine="360"/>
        <w:rPr>
          <w:color w:val="000000" w:themeColor="text1"/>
          <w14:textFill>
            <w14:solidFill>
              <w14:schemeClr w14:val="tx1"/>
            </w14:solidFill>
          </w14:textFill>
        </w:rPr>
      </w:pP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报价人须知</w:t>
      </w:r>
    </w:p>
    <w:p>
      <w:pPr>
        <w:spacing w:line="360" w:lineRule="auto"/>
        <w:ind w:firstLine="36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报价文件格式</w:t>
      </w:r>
    </w:p>
    <w:p>
      <w:pPr>
        <w:spacing w:line="360" w:lineRule="auto"/>
        <w:ind w:firstLine="360"/>
        <w:rPr>
          <w:color w:val="000000" w:themeColor="text1"/>
          <w14:textFill>
            <w14:solidFill>
              <w14:schemeClr w14:val="tx1"/>
            </w14:solidFill>
          </w14:textFill>
        </w:rPr>
      </w:pP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在采购过程中由竞价采购单位发出的修正和补充文件等</w:t>
      </w:r>
    </w:p>
    <w:p>
      <w:pPr>
        <w:spacing w:line="360" w:lineRule="auto"/>
        <w:ind w:left="420" w:hanging="420"/>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报价人应认真阅读、并充分理解采购文件的全部内容（包括所有的补充、修改内容、重要事项、格式、条款和技术规范、参数及要求等）。报价人没有按照采购文件要求提交全部资料，或者报价没有对采购文件在各方面都做出实质性响应是报价人的风险，有可能导致其报价被拒绝，或被认定为无效报价或被确定为报价无效。</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6. </w:t>
      </w:r>
      <w:r>
        <w:rPr>
          <w:rFonts w:hint="eastAsia"/>
          <w:b/>
          <w:color w:val="000000" w:themeColor="text1"/>
          <w14:textFill>
            <w14:solidFill>
              <w14:schemeClr w14:val="tx1"/>
            </w14:solidFill>
          </w14:textFill>
        </w:rPr>
        <w:t>报价文件的澄清</w:t>
      </w:r>
    </w:p>
    <w:p>
      <w:pPr>
        <w:spacing w:line="360" w:lineRule="auto"/>
        <w:ind w:left="360" w:hanging="360"/>
        <w:rPr>
          <w:color w:val="000000" w:themeColor="text1"/>
          <w14:textFill>
            <w14:solidFill>
              <w14:schemeClr w14:val="tx1"/>
            </w14:solidFill>
          </w14:textFill>
        </w:rPr>
      </w:pPr>
      <w:r>
        <w:rPr>
          <w:color w:val="000000" w:themeColor="text1"/>
          <w14:textFill>
            <w14:solidFill>
              <w14:schemeClr w14:val="tx1"/>
            </w14:solidFill>
          </w14:textFill>
        </w:rPr>
        <w:t>6.1</w:t>
      </w:r>
      <w:r>
        <w:rPr>
          <w:rFonts w:hint="eastAsia"/>
          <w:color w:val="000000" w:themeColor="text1"/>
          <w14:textFill>
            <w14:solidFill>
              <w14:schemeClr w14:val="tx1"/>
            </w14:solidFill>
          </w14:textFill>
        </w:rPr>
        <w:t>任何要求对采购文件进行澄清的报价人，均应以书面形式在递交报价资料截止时间三日以前通知采购人。采购人对报价人所要求澄清的内容均以书面形式予以答复。必要时，采购人将召开答疑会，并将会议内容以书面的形式发给每个购买采购文件的潜在报价人（答复中不包括问题的来源）。</w:t>
      </w:r>
    </w:p>
    <w:p>
      <w:pPr>
        <w:tabs>
          <w:tab w:val="left" w:pos="540"/>
        </w:tabs>
        <w:spacing w:line="360" w:lineRule="auto"/>
        <w:ind w:left="360" w:hanging="360"/>
        <w:rPr>
          <w:color w:val="000000" w:themeColor="text1"/>
          <w:spacing w:val="-6"/>
          <w14:textFill>
            <w14:solidFill>
              <w14:schemeClr w14:val="tx1"/>
            </w14:solidFill>
          </w14:textFill>
        </w:rPr>
      </w:pPr>
      <w:r>
        <w:rPr>
          <w:color w:val="000000" w:themeColor="text1"/>
          <w:spacing w:val="-6"/>
          <w14:textFill>
            <w14:solidFill>
              <w14:schemeClr w14:val="tx1"/>
            </w14:solidFill>
          </w14:textFill>
        </w:rPr>
        <w:t>6.2</w:t>
      </w:r>
      <w:r>
        <w:rPr>
          <w:rFonts w:hint="eastAsia"/>
          <w:color w:val="000000" w:themeColor="text1"/>
          <w:szCs w:val="21"/>
          <w14:textFill>
            <w14:solidFill>
              <w14:schemeClr w14:val="tx1"/>
            </w14:solidFill>
          </w14:textFill>
        </w:rPr>
        <w:t>报价人在规定的时间内未对采购文件澄清或提出疑问的，采购人将视其为无异议。对采购文件中描述有歧意或前后不一致的地方，评审委员会有权进行评判，但对同一条款的评判应适用于每个报价人。</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7. </w:t>
      </w:r>
      <w:r>
        <w:rPr>
          <w:rFonts w:hint="eastAsia"/>
          <w:b/>
          <w:color w:val="000000" w:themeColor="text1"/>
          <w14:textFill>
            <w14:solidFill>
              <w14:schemeClr w14:val="tx1"/>
            </w14:solidFill>
          </w14:textFill>
        </w:rPr>
        <w:t>采购文件的修改</w:t>
      </w:r>
    </w:p>
    <w:p>
      <w:pPr>
        <w:spacing w:line="360" w:lineRule="auto"/>
        <w:ind w:left="420" w:hanging="420"/>
        <w:rPr>
          <w:color w:val="000000" w:themeColor="text1"/>
          <w14:textFill>
            <w14:solidFill>
              <w14:schemeClr w14:val="tx1"/>
            </w14:solidFill>
          </w14:textFill>
        </w:rPr>
      </w:pPr>
      <w:r>
        <w:rPr>
          <w:color w:val="000000" w:themeColor="text1"/>
          <w14:textFill>
            <w14:solidFill>
              <w14:schemeClr w14:val="tx1"/>
            </w14:solidFill>
          </w14:textFill>
        </w:rPr>
        <w:t>7.l</w:t>
      </w:r>
      <w:r>
        <w:rPr>
          <w:rFonts w:hint="eastAsia"/>
          <w:color w:val="000000" w:themeColor="text1"/>
          <w14:textFill>
            <w14:solidFill>
              <w14:schemeClr w14:val="tx1"/>
            </w14:solidFill>
          </w14:textFill>
        </w:rPr>
        <w:t>在递交报价资料截止时间三日以前，无论出于何种原因，采购人可主动地或在解答报价人提出的疑问时对采购文件进行修改。</w:t>
      </w:r>
    </w:p>
    <w:p>
      <w:pPr>
        <w:spacing w:line="360" w:lineRule="auto"/>
        <w:ind w:left="360" w:hanging="360"/>
        <w:rPr>
          <w:color w:val="000000" w:themeColor="text1"/>
          <w14:textFill>
            <w14:solidFill>
              <w14:schemeClr w14:val="tx1"/>
            </w14:solidFill>
          </w14:textFill>
        </w:rPr>
      </w:pPr>
      <w:r>
        <w:rPr>
          <w:color w:val="000000" w:themeColor="text1"/>
          <w14:textFill>
            <w14:solidFill>
              <w14:schemeClr w14:val="tx1"/>
            </w14:solidFill>
          </w14:textFill>
        </w:rPr>
        <w:t>7.2</w:t>
      </w:r>
      <w:r>
        <w:rPr>
          <w:rFonts w:hint="eastAsia"/>
          <w:color w:val="000000" w:themeColor="text1"/>
          <w14:textFill>
            <w14:solidFill>
              <w14:schemeClr w14:val="tx1"/>
            </w14:solidFill>
          </w14:textFill>
        </w:rPr>
        <w:t>修改后的内容是采购文件的组成部分，将以书面形式通知所有购买采购文件的潜在报价人，并对潜在报价人具有约束力。潜在报价人在收到上述通知后，应立即以书面形式向竞价采购单位确认。</w:t>
      </w:r>
    </w:p>
    <w:p>
      <w:pPr>
        <w:spacing w:line="360" w:lineRule="auto"/>
        <w:ind w:left="360" w:hanging="36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7.3</w:t>
      </w:r>
      <w:r>
        <w:rPr>
          <w:rFonts w:hint="eastAsia" w:ascii="宋体" w:hAnsi="宋体"/>
          <w:color w:val="000000" w:themeColor="text1"/>
          <w:szCs w:val="21"/>
          <w14:textFill>
            <w14:solidFill>
              <w14:schemeClr w14:val="tx1"/>
            </w14:solidFill>
          </w14:textFill>
        </w:rPr>
        <w:t>为使报价人准备报价文件时有充足时间对采购文件的修改部分进行研究，采购人可适当推迟递交报价文件截止期，但应发布公告并书面通知所有购买采购文件的潜在报价人。</w:t>
      </w:r>
    </w:p>
    <w:p>
      <w:pPr>
        <w:spacing w:line="360" w:lineRule="auto"/>
        <w:ind w:left="360" w:hanging="360"/>
        <w:rPr>
          <w:rFonts w:ascii="宋体"/>
          <w:color w:val="000000" w:themeColor="text1"/>
          <w:szCs w:val="21"/>
          <w14:textFill>
            <w14:solidFill>
              <w14:schemeClr w14:val="tx1"/>
            </w14:solidFill>
          </w14:textFill>
        </w:rPr>
      </w:pPr>
    </w:p>
    <w:p>
      <w:pPr>
        <w:spacing w:line="360" w:lineRule="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三、采购文件的编制和数量</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8</w:t>
      </w:r>
      <w:r>
        <w:rPr>
          <w:rFonts w:hint="eastAsia"/>
          <w:b/>
          <w:color w:val="000000" w:themeColor="text1"/>
          <w14:textFill>
            <w14:solidFill>
              <w14:schemeClr w14:val="tx1"/>
            </w14:solidFill>
          </w14:textFill>
        </w:rPr>
        <w:t>．报价的语言</w:t>
      </w:r>
    </w:p>
    <w:p>
      <w:pPr>
        <w:spacing w:line="360" w:lineRule="auto"/>
        <w:ind w:left="360" w:hanging="360"/>
        <w:rPr>
          <w:color w:val="000000" w:themeColor="text1"/>
          <w14:textFill>
            <w14:solidFill>
              <w14:schemeClr w14:val="tx1"/>
            </w14:solidFill>
          </w14:textFill>
        </w:rPr>
      </w:pPr>
      <w:r>
        <w:rPr>
          <w:color w:val="000000" w:themeColor="text1"/>
          <w14:textFill>
            <w14:solidFill>
              <w14:schemeClr w14:val="tx1"/>
            </w14:solidFill>
          </w14:textFill>
        </w:rPr>
        <w:t>8.1</w:t>
      </w:r>
      <w:r>
        <w:rPr>
          <w:rFonts w:hint="eastAsia"/>
          <w:color w:val="000000" w:themeColor="text1"/>
          <w14:textFill>
            <w14:solidFill>
              <w14:schemeClr w14:val="tx1"/>
            </w14:solidFill>
          </w14:textFill>
        </w:rPr>
        <w:t>报价人提交的报价文件以及报价人与采购人就有关报价的所有来往函电均应使用中文。</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9</w:t>
      </w:r>
      <w:r>
        <w:rPr>
          <w:rFonts w:hint="eastAsia"/>
          <w:b/>
          <w:color w:val="000000" w:themeColor="text1"/>
          <w14:textFill>
            <w14:solidFill>
              <w14:schemeClr w14:val="tx1"/>
            </w14:solidFill>
          </w14:textFill>
        </w:rPr>
        <w:t>．报价文件的构成应符合《广东省机械技师学院自行组织招标管理办法（试行）》及采购文件的要求。</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10. </w:t>
      </w:r>
      <w:r>
        <w:rPr>
          <w:rFonts w:hint="eastAsia"/>
          <w:b/>
          <w:color w:val="000000" w:themeColor="text1"/>
          <w14:textFill>
            <w14:solidFill>
              <w14:schemeClr w14:val="tx1"/>
            </w14:solidFill>
          </w14:textFill>
        </w:rPr>
        <w:t>报价文件编制</w:t>
      </w:r>
    </w:p>
    <w:p>
      <w:pPr>
        <w:spacing w:line="360" w:lineRule="auto"/>
        <w:ind w:left="420" w:hanging="420"/>
        <w:rPr>
          <w:color w:val="000000" w:themeColor="text1"/>
          <w14:textFill>
            <w14:solidFill>
              <w14:schemeClr w14:val="tx1"/>
            </w14:solidFill>
          </w14:textFill>
        </w:rPr>
      </w:pPr>
      <w:r>
        <w:rPr>
          <w:color w:val="000000" w:themeColor="text1"/>
          <w14:textFill>
            <w14:solidFill>
              <w14:schemeClr w14:val="tx1"/>
            </w14:solidFill>
          </w14:textFill>
        </w:rPr>
        <w:t>10.1</w:t>
      </w:r>
      <w:r>
        <w:rPr>
          <w:rFonts w:hint="eastAsia"/>
          <w:color w:val="000000" w:themeColor="text1"/>
          <w14:textFill>
            <w14:solidFill>
              <w14:schemeClr w14:val="tx1"/>
            </w14:solidFill>
          </w14:textFill>
        </w:rPr>
        <w:t>报价人应当对报价文件进行装订，对未经装订的报价文件可能发生的文件散落或缺损，由此产生的后果由报价人承担。</w:t>
      </w:r>
    </w:p>
    <w:p>
      <w:pPr>
        <w:spacing w:line="360" w:lineRule="auto"/>
        <w:ind w:left="420" w:hanging="420"/>
        <w:rPr>
          <w:color w:val="000000" w:themeColor="text1"/>
          <w14:textFill>
            <w14:solidFill>
              <w14:schemeClr w14:val="tx1"/>
            </w14:solidFill>
          </w14:textFill>
        </w:rPr>
      </w:pPr>
      <w:r>
        <w:rPr>
          <w:color w:val="000000" w:themeColor="text1"/>
          <w:szCs w:val="21"/>
          <w14:textFill>
            <w14:solidFill>
              <w14:schemeClr w14:val="tx1"/>
            </w14:solidFill>
          </w14:textFill>
        </w:rPr>
        <w:t>10.2</w:t>
      </w:r>
      <w:r>
        <w:rPr>
          <w:rFonts w:hint="eastAsia"/>
          <w:color w:val="000000" w:themeColor="text1"/>
          <w:szCs w:val="21"/>
          <w14:textFill>
            <w14:solidFill>
              <w14:schemeClr w14:val="tx1"/>
            </w14:solidFill>
          </w14:textFill>
        </w:rPr>
        <w:t>报价人应完整、真实、准确的填写采购文件中规定的所有内容。</w:t>
      </w:r>
    </w:p>
    <w:p>
      <w:pPr>
        <w:spacing w:line="360" w:lineRule="auto"/>
        <w:ind w:left="420" w:hanging="420"/>
        <w:rPr>
          <w:color w:val="000000" w:themeColor="text1"/>
          <w14:textFill>
            <w14:solidFill>
              <w14:schemeClr w14:val="tx1"/>
            </w14:solidFill>
          </w14:textFill>
        </w:rPr>
      </w:pPr>
      <w:r>
        <w:rPr>
          <w:color w:val="000000" w:themeColor="text1"/>
          <w14:textFill>
            <w14:solidFill>
              <w14:schemeClr w14:val="tx1"/>
            </w14:solidFill>
          </w14:textFill>
        </w:rPr>
        <w:t>10.3</w:t>
      </w:r>
      <w:r>
        <w:rPr>
          <w:rFonts w:hint="eastAsia"/>
          <w:color w:val="000000" w:themeColor="text1"/>
          <w14:textFill>
            <w14:solidFill>
              <w14:schemeClr w14:val="tx1"/>
            </w14:solidFill>
          </w14:textFill>
        </w:rPr>
        <w:t>报价人必须对报价文件所提供的全部资料的真实性承担法律责任，并无条件接受采购人对其中任何资料进行核实的要求。</w:t>
      </w:r>
    </w:p>
    <w:p>
      <w:pPr>
        <w:spacing w:line="360" w:lineRule="auto"/>
        <w:ind w:left="420" w:hanging="420"/>
        <w:rPr>
          <w:b/>
          <w:color w:val="000000" w:themeColor="text1"/>
          <w14:textFill>
            <w14:solidFill>
              <w14:schemeClr w14:val="tx1"/>
            </w14:solidFill>
          </w14:textFill>
        </w:rPr>
      </w:pPr>
      <w:r>
        <w:rPr>
          <w:color w:val="000000" w:themeColor="text1"/>
          <w14:textFill>
            <w14:solidFill>
              <w14:schemeClr w14:val="tx1"/>
            </w14:solidFill>
          </w14:textFill>
        </w:rPr>
        <w:t>10.4</w:t>
      </w:r>
      <w:r>
        <w:rPr>
          <w:rFonts w:hint="eastAsia"/>
          <w:color w:val="000000" w:themeColor="text1"/>
          <w14:textFill>
            <w14:solidFill>
              <w14:schemeClr w14:val="tx1"/>
            </w14:solidFill>
          </w14:textFill>
        </w:rPr>
        <w:t>如果因为报价人报价文件填报的内容不详，或没有提供采购文件中所要求的全部资料及数据，由此造成的后果，其责任由报价人承担。</w:t>
      </w:r>
    </w:p>
    <w:p>
      <w:pPr>
        <w:spacing w:line="360" w:lineRule="auto"/>
        <w:ind w:left="420" w:hanging="420"/>
        <w:rPr>
          <w:b/>
          <w:color w:val="000000" w:themeColor="text1"/>
          <w14:textFill>
            <w14:solidFill>
              <w14:schemeClr w14:val="tx1"/>
            </w14:solidFill>
          </w14:textFill>
        </w:rPr>
      </w:pPr>
      <w:r>
        <w:rPr>
          <w:b/>
          <w:color w:val="000000" w:themeColor="text1"/>
          <w14:textFill>
            <w14:solidFill>
              <w14:schemeClr w14:val="tx1"/>
            </w14:solidFill>
          </w14:textFill>
        </w:rPr>
        <w:t xml:space="preserve">11. </w:t>
      </w:r>
      <w:r>
        <w:rPr>
          <w:rFonts w:hint="eastAsia"/>
          <w:b/>
          <w:color w:val="000000" w:themeColor="text1"/>
          <w14:textFill>
            <w14:solidFill>
              <w14:schemeClr w14:val="tx1"/>
            </w14:solidFill>
          </w14:textFill>
        </w:rPr>
        <w:t>报价</w:t>
      </w:r>
    </w:p>
    <w:p>
      <w:pPr>
        <w:spacing w:line="360" w:lineRule="auto"/>
        <w:ind w:left="420" w:right="-148" w:hanging="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11.1</w:t>
      </w:r>
      <w:r>
        <w:rPr>
          <w:rFonts w:hint="eastAsia" w:ascii="宋体" w:hAnsi="宋体"/>
          <w:color w:val="000000" w:themeColor="text1"/>
          <w:szCs w:val="21"/>
          <w14:textFill>
            <w14:solidFill>
              <w14:schemeClr w14:val="tx1"/>
            </w14:solidFill>
          </w14:textFill>
        </w:rPr>
        <w:t>报价人所提供的货物和服务均应以人民币报价。</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所有根据合同或其它原因应由报价人支付的税款和其它应交纳的费用都要包括在报价人提交的报价中；</w:t>
      </w:r>
    </w:p>
    <w:p>
      <w:pPr>
        <w:spacing w:line="360" w:lineRule="auto"/>
        <w:ind w:left="420" w:hanging="420"/>
        <w:rPr>
          <w:color w:val="000000" w:themeColor="text1"/>
          <w14:textFill>
            <w14:solidFill>
              <w14:schemeClr w14:val="tx1"/>
            </w14:solidFill>
          </w14:textFill>
        </w:rPr>
      </w:pPr>
      <w:r>
        <w:rPr>
          <w:color w:val="000000" w:themeColor="text1"/>
          <w14:textFill>
            <w14:solidFill>
              <w14:schemeClr w14:val="tx1"/>
            </w14:solidFill>
          </w14:textFill>
        </w:rPr>
        <w:t>11.3</w:t>
      </w:r>
      <w:r>
        <w:rPr>
          <w:rFonts w:hint="eastAsia"/>
          <w:color w:val="000000" w:themeColor="text1"/>
          <w14:textFill>
            <w14:solidFill>
              <w14:schemeClr w14:val="tx1"/>
            </w14:solidFill>
          </w14:textFill>
        </w:rPr>
        <w:t>每一种规格的货物只允许有一个报价，否则将被视为无效报价。</w:t>
      </w:r>
    </w:p>
    <w:p>
      <w:pPr>
        <w:spacing w:line="360" w:lineRule="auto"/>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12. </w:t>
      </w:r>
      <w:r>
        <w:rPr>
          <w:rFonts w:hint="eastAsia" w:ascii="宋体" w:hAnsi="宋体"/>
          <w:b/>
          <w:color w:val="000000" w:themeColor="text1"/>
          <w:szCs w:val="21"/>
          <w14:textFill>
            <w14:solidFill>
              <w14:schemeClr w14:val="tx1"/>
            </w14:solidFill>
          </w14:textFill>
        </w:rPr>
        <w:t>备选方案</w:t>
      </w:r>
    </w:p>
    <w:p>
      <w:pPr>
        <w:spacing w:line="360" w:lineRule="auto"/>
        <w:ind w:left="422" w:hanging="420"/>
        <w:rPr>
          <w:color w:val="000000" w:themeColor="text1"/>
          <w14:textFill>
            <w14:solidFill>
              <w14:schemeClr w14:val="tx1"/>
            </w14:solidFill>
          </w14:textFill>
        </w:rPr>
      </w:pPr>
      <w:r>
        <w:rPr>
          <w:color w:val="000000" w:themeColor="text1"/>
          <w14:textFill>
            <w14:solidFill>
              <w14:schemeClr w14:val="tx1"/>
            </w14:solidFill>
          </w14:textFill>
        </w:rPr>
        <w:t>12.1</w:t>
      </w:r>
      <w:r>
        <w:rPr>
          <w:rFonts w:hint="eastAsia"/>
          <w:color w:val="000000" w:themeColor="text1"/>
          <w14:textFill>
            <w14:solidFill>
              <w14:schemeClr w14:val="tx1"/>
            </w14:solidFill>
          </w14:textFill>
        </w:rPr>
        <w:t>只允许报价人有一个报价方案，否则将被视为无效报价。</w:t>
      </w:r>
    </w:p>
    <w:p>
      <w:pPr>
        <w:spacing w:line="360" w:lineRule="auto"/>
        <w:ind w:left="424" w:hanging="422"/>
        <w:rPr>
          <w:b/>
          <w:color w:val="000000" w:themeColor="text1"/>
          <w14:textFill>
            <w14:solidFill>
              <w14:schemeClr w14:val="tx1"/>
            </w14:solidFill>
          </w14:textFill>
        </w:rPr>
      </w:pPr>
      <w:r>
        <w:rPr>
          <w:b/>
          <w:color w:val="000000" w:themeColor="text1"/>
          <w14:textFill>
            <w14:solidFill>
              <w14:schemeClr w14:val="tx1"/>
            </w14:solidFill>
          </w14:textFill>
        </w:rPr>
        <w:t xml:space="preserve">13. </w:t>
      </w:r>
      <w:r>
        <w:rPr>
          <w:rFonts w:hint="eastAsia"/>
          <w:b/>
          <w:color w:val="000000" w:themeColor="text1"/>
          <w14:textFill>
            <w14:solidFill>
              <w14:schemeClr w14:val="tx1"/>
            </w14:solidFill>
          </w14:textFill>
        </w:rPr>
        <w:t>联合体报价</w:t>
      </w:r>
    </w:p>
    <w:p>
      <w:pPr>
        <w:spacing w:line="360" w:lineRule="auto"/>
        <w:ind w:left="422" w:hanging="420"/>
        <w:rPr>
          <w:color w:val="000000" w:themeColor="text1"/>
          <w14:textFill>
            <w14:solidFill>
              <w14:schemeClr w14:val="tx1"/>
            </w14:solidFill>
          </w14:textFill>
        </w:rPr>
      </w:pPr>
      <w:r>
        <w:rPr>
          <w:color w:val="000000" w:themeColor="text1"/>
          <w14:textFill>
            <w14:solidFill>
              <w14:schemeClr w14:val="tx1"/>
            </w14:solidFill>
          </w14:textFill>
        </w:rPr>
        <w:t>13.1</w:t>
      </w:r>
      <w:r>
        <w:rPr>
          <w:rFonts w:hint="eastAsia"/>
          <w:color w:val="000000" w:themeColor="text1"/>
          <w14:textFill>
            <w14:solidFill>
              <w14:schemeClr w14:val="tx1"/>
            </w14:solidFill>
          </w14:textFill>
        </w:rPr>
        <w:t>本项目不接受联合体报价。</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14. </w:t>
      </w:r>
      <w:r>
        <w:rPr>
          <w:rFonts w:hint="eastAsia"/>
          <w:b/>
          <w:color w:val="000000" w:themeColor="text1"/>
          <w14:textFill>
            <w14:solidFill>
              <w14:schemeClr w14:val="tx1"/>
            </w14:solidFill>
          </w14:textFill>
        </w:rPr>
        <w:t>报价人资格证明文件</w:t>
      </w:r>
    </w:p>
    <w:p>
      <w:pPr>
        <w:spacing w:line="360" w:lineRule="auto"/>
        <w:ind w:left="420" w:right="32" w:hanging="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14.1</w:t>
      </w:r>
      <w:r>
        <w:rPr>
          <w:rFonts w:hint="eastAsia" w:ascii="宋体" w:hAnsi="宋体"/>
          <w:color w:val="000000" w:themeColor="text1"/>
          <w:szCs w:val="21"/>
          <w14:textFill>
            <w14:solidFill>
              <w14:schemeClr w14:val="tx1"/>
            </w14:solidFill>
          </w14:textFill>
        </w:rPr>
        <w:t>报价人应按采购文件的要求，提交证明其有资格参加报价和成交后有履行合同能力的文件，并作为其报价文件的组成部分。</w:t>
      </w:r>
    </w:p>
    <w:p>
      <w:pPr>
        <w:spacing w:line="360" w:lineRule="auto"/>
        <w:ind w:left="420" w:hanging="420"/>
        <w:rPr>
          <w:color w:val="000000" w:themeColor="text1"/>
          <w14:textFill>
            <w14:solidFill>
              <w14:schemeClr w14:val="tx1"/>
            </w14:solidFill>
          </w14:textFill>
        </w:rPr>
      </w:pPr>
      <w:r>
        <w:rPr>
          <w:color w:val="000000" w:themeColor="text1"/>
          <w14:textFill>
            <w14:solidFill>
              <w14:schemeClr w14:val="tx1"/>
            </w14:solidFill>
          </w14:textFill>
        </w:rPr>
        <w:t>14.2</w:t>
      </w:r>
      <w:r>
        <w:rPr>
          <w:rFonts w:hint="eastAsia"/>
          <w:color w:val="000000" w:themeColor="text1"/>
          <w14:textFill>
            <w14:solidFill>
              <w14:schemeClr w14:val="tx1"/>
            </w14:solidFill>
          </w14:textFill>
        </w:rPr>
        <w:t>资格证明文件必须真实有效、清晰可辨，复印件必须加盖单位印章，如因文件不清晰造成难以分辨，此后果由报价人承担。</w:t>
      </w:r>
    </w:p>
    <w:p>
      <w:pPr>
        <w:tabs>
          <w:tab w:val="left" w:pos="8280"/>
        </w:tabs>
        <w:spacing w:line="360" w:lineRule="auto"/>
        <w:ind w:left="422" w:right="32" w:hanging="422"/>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15. </w:t>
      </w:r>
      <w:r>
        <w:rPr>
          <w:rFonts w:hint="eastAsia" w:ascii="宋体" w:hAnsi="宋体"/>
          <w:b/>
          <w:color w:val="000000" w:themeColor="text1"/>
          <w:szCs w:val="21"/>
          <w14:textFill>
            <w14:solidFill>
              <w14:schemeClr w14:val="tx1"/>
            </w14:solidFill>
          </w14:textFill>
        </w:rPr>
        <w:t>递交报价文件的截止期和报价文件有效期</w:t>
      </w:r>
    </w:p>
    <w:p>
      <w:pPr>
        <w:tabs>
          <w:tab w:val="left" w:pos="8280"/>
        </w:tabs>
        <w:spacing w:line="360" w:lineRule="auto"/>
        <w:ind w:left="473" w:right="32"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15.1 </w:t>
      </w:r>
      <w:r>
        <w:rPr>
          <w:rFonts w:hint="eastAsia" w:ascii="宋体" w:hAnsi="宋体"/>
          <w:color w:val="000000" w:themeColor="text1"/>
          <w:szCs w:val="21"/>
          <w14:textFill>
            <w14:solidFill>
              <w14:schemeClr w14:val="tx1"/>
            </w14:solidFill>
          </w14:textFill>
        </w:rPr>
        <w:t>递交报价文件的截止时点详见报价邀请函，超过截止时点后的报价为无效报价。</w:t>
      </w:r>
    </w:p>
    <w:p>
      <w:pPr>
        <w:tabs>
          <w:tab w:val="left" w:pos="8280"/>
        </w:tabs>
        <w:spacing w:line="360" w:lineRule="auto"/>
        <w:ind w:left="473" w:right="32"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15.2</w:t>
      </w:r>
      <w:r>
        <w:rPr>
          <w:rFonts w:hint="eastAsia" w:ascii="宋体" w:hAnsi="宋体"/>
          <w:color w:val="000000" w:themeColor="text1"/>
          <w:szCs w:val="21"/>
          <w14:textFill>
            <w14:solidFill>
              <w14:schemeClr w14:val="tx1"/>
            </w14:solidFill>
          </w14:textFill>
        </w:rPr>
        <w:t>报价文件应在提交报价文件截止时间起</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天内保持有效。</w:t>
      </w:r>
    </w:p>
    <w:p>
      <w:pPr>
        <w:spacing w:line="360" w:lineRule="auto"/>
        <w:ind w:left="422" w:right="32" w:hanging="422"/>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16. </w:t>
      </w:r>
      <w:r>
        <w:rPr>
          <w:rFonts w:hint="eastAsia" w:ascii="宋体" w:hAnsi="宋体"/>
          <w:b/>
          <w:color w:val="000000" w:themeColor="text1"/>
          <w:szCs w:val="21"/>
          <w14:textFill>
            <w14:solidFill>
              <w14:schemeClr w14:val="tx1"/>
            </w14:solidFill>
          </w14:textFill>
        </w:rPr>
        <w:t>报价文件的数量和签署</w:t>
      </w:r>
    </w:p>
    <w:p>
      <w:pPr>
        <w:spacing w:line="360" w:lineRule="auto"/>
        <w:ind w:left="473" w:right="32"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16.1 </w:t>
      </w:r>
      <w:r>
        <w:rPr>
          <w:rFonts w:hint="eastAsia" w:ascii="宋体" w:hAnsi="宋体"/>
          <w:color w:val="000000" w:themeColor="text1"/>
          <w:szCs w:val="21"/>
          <w14:textFill>
            <w14:solidFill>
              <w14:schemeClr w14:val="tx1"/>
            </w14:solidFill>
          </w14:textFill>
        </w:rPr>
        <w:t>报价人应编制报价文件一式</w:t>
      </w:r>
      <w:r>
        <w:rPr>
          <w:rFonts w:hint="eastAsia" w:ascii="宋体" w:hAnsi="宋体"/>
          <w:b/>
          <w:color w:val="000000" w:themeColor="text1"/>
          <w:szCs w:val="21"/>
          <w:u w:val="single"/>
          <w14:textFill>
            <w14:solidFill>
              <w14:schemeClr w14:val="tx1"/>
            </w14:solidFill>
          </w14:textFill>
        </w:rPr>
        <w:t>叁</w:t>
      </w:r>
      <w:r>
        <w:rPr>
          <w:rFonts w:hint="eastAsia" w:ascii="宋体" w:hAnsi="宋体"/>
          <w:color w:val="000000" w:themeColor="text1"/>
          <w:szCs w:val="21"/>
          <w14:textFill>
            <w14:solidFill>
              <w14:schemeClr w14:val="tx1"/>
            </w14:solidFill>
          </w14:textFill>
        </w:rPr>
        <w:t>份，其中正本</w:t>
      </w:r>
      <w:r>
        <w:rPr>
          <w:rFonts w:hint="eastAsia" w:ascii="宋体" w:hAnsi="宋体"/>
          <w:b/>
          <w:color w:val="000000" w:themeColor="text1"/>
          <w:szCs w:val="21"/>
          <w:u w:val="single"/>
          <w14:textFill>
            <w14:solidFill>
              <w14:schemeClr w14:val="tx1"/>
            </w14:solidFill>
          </w14:textFill>
        </w:rPr>
        <w:t>壹</w:t>
      </w:r>
      <w:r>
        <w:rPr>
          <w:rFonts w:hint="eastAsia" w:ascii="宋体" w:hAnsi="宋体"/>
          <w:color w:val="000000" w:themeColor="text1"/>
          <w:szCs w:val="21"/>
          <w14:textFill>
            <w14:solidFill>
              <w14:schemeClr w14:val="tx1"/>
            </w14:solidFill>
          </w14:textFill>
        </w:rPr>
        <w:t>份和副本</w:t>
      </w:r>
      <w:r>
        <w:rPr>
          <w:rFonts w:hint="eastAsia" w:ascii="宋体" w:hAnsi="宋体"/>
          <w:color w:val="000000" w:themeColor="text1"/>
          <w:szCs w:val="21"/>
          <w:u w:val="single"/>
          <w14:textFill>
            <w14:solidFill>
              <w14:schemeClr w14:val="tx1"/>
            </w14:solidFill>
          </w14:textFill>
        </w:rPr>
        <w:t>贰</w:t>
      </w:r>
      <w:r>
        <w:rPr>
          <w:rFonts w:hint="eastAsia" w:ascii="宋体" w:hAnsi="宋体"/>
          <w:color w:val="000000" w:themeColor="text1"/>
          <w:szCs w:val="21"/>
          <w14:textFill>
            <w14:solidFill>
              <w14:schemeClr w14:val="tx1"/>
            </w14:solidFill>
          </w14:textFill>
        </w:rPr>
        <w:t>份，报价文件的副本可采用正本的复印件。每套报价文件须清楚地标明</w:t>
      </w:r>
      <w:r>
        <w:rPr>
          <w:rFonts w:hint="eastAsia"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正本</w:t>
      </w:r>
      <w:r>
        <w:rPr>
          <w:rFonts w:hint="eastAsia"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副本</w:t>
      </w:r>
      <w:r>
        <w:rPr>
          <w:rFonts w:hint="eastAsia"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。若副本与正本不符，以正本为准。</w:t>
      </w:r>
    </w:p>
    <w:p>
      <w:pPr>
        <w:spacing w:line="360" w:lineRule="auto"/>
        <w:ind w:left="578" w:hanging="578"/>
        <w:rPr>
          <w:color w:val="000000" w:themeColor="text1"/>
          <w14:textFill>
            <w14:solidFill>
              <w14:schemeClr w14:val="tx1"/>
            </w14:solidFill>
          </w14:textFill>
        </w:rPr>
      </w:pPr>
      <w:r>
        <w:rPr>
          <w:color w:val="000000" w:themeColor="text1"/>
          <w14:textFill>
            <w14:solidFill>
              <w14:schemeClr w14:val="tx1"/>
            </w14:solidFill>
          </w14:textFill>
        </w:rPr>
        <w:t xml:space="preserve">16.2 </w:t>
      </w:r>
      <w:r>
        <w:rPr>
          <w:rFonts w:hint="eastAsia"/>
          <w:color w:val="000000" w:themeColor="text1"/>
          <w14:textFill>
            <w14:solidFill>
              <w14:schemeClr w14:val="tx1"/>
            </w14:solidFill>
          </w14:textFill>
        </w:rPr>
        <w:t>报价文件的正本需打印或用不褪色墨水书写，并由法定代表人或经其正式授权的代表签字。</w:t>
      </w:r>
    </w:p>
    <w:p>
      <w:pPr>
        <w:spacing w:line="360" w:lineRule="auto"/>
        <w:ind w:left="578" w:hanging="578"/>
        <w:rPr>
          <w:color w:val="000000" w:themeColor="text1"/>
          <w14:textFill>
            <w14:solidFill>
              <w14:schemeClr w14:val="tx1"/>
            </w14:solidFill>
          </w14:textFill>
        </w:rPr>
      </w:pPr>
      <w:r>
        <w:rPr>
          <w:color w:val="000000" w:themeColor="text1"/>
          <w14:textFill>
            <w14:solidFill>
              <w14:schemeClr w14:val="tx1"/>
            </w14:solidFill>
          </w14:textFill>
        </w:rPr>
        <w:t xml:space="preserve">16.3 </w:t>
      </w:r>
      <w:r>
        <w:rPr>
          <w:rFonts w:hint="eastAsia"/>
          <w:color w:val="000000" w:themeColor="text1"/>
          <w14:textFill>
            <w14:solidFill>
              <w14:schemeClr w14:val="tx1"/>
            </w14:solidFill>
          </w14:textFill>
        </w:rPr>
        <w:t>报价文件中的任何重要的插字、涂改和增删，必须由法定代表人或经其正式授权的代表在旁边签章或签字才有效。</w:t>
      </w:r>
    </w:p>
    <w:p>
      <w:pPr>
        <w:spacing w:line="360" w:lineRule="auto"/>
        <w:ind w:left="578" w:hanging="578"/>
        <w:rPr>
          <w:color w:val="000000" w:themeColor="text1"/>
          <w14:textFill>
            <w14:solidFill>
              <w14:schemeClr w14:val="tx1"/>
            </w14:solidFill>
          </w14:textFill>
        </w:rPr>
      </w:pPr>
      <w:r>
        <w:rPr>
          <w:color w:val="000000" w:themeColor="text1"/>
          <w14:textFill>
            <w14:solidFill>
              <w14:schemeClr w14:val="tx1"/>
            </w14:solidFill>
          </w14:textFill>
        </w:rPr>
        <w:t xml:space="preserve">16.4 </w:t>
      </w:r>
      <w:r>
        <w:rPr>
          <w:rFonts w:hint="eastAsia"/>
          <w:color w:val="000000" w:themeColor="text1"/>
          <w14:textFill>
            <w14:solidFill>
              <w14:schemeClr w14:val="tx1"/>
            </w14:solidFill>
          </w14:textFill>
        </w:rPr>
        <w:t>所有报价文件（附特殊规格的图纸外）应按</w:t>
      </w:r>
      <w:r>
        <w:rPr>
          <w:color w:val="000000" w:themeColor="text1"/>
          <w14:textFill>
            <w14:solidFill>
              <w14:schemeClr w14:val="tx1"/>
            </w14:solidFill>
          </w14:textFill>
        </w:rPr>
        <w:t>A4</w:t>
      </w:r>
      <w:r>
        <w:rPr>
          <w:rFonts w:hint="eastAsia"/>
          <w:color w:val="000000" w:themeColor="text1"/>
          <w14:textFill>
            <w14:solidFill>
              <w14:schemeClr w14:val="tx1"/>
            </w14:solidFill>
          </w14:textFill>
        </w:rPr>
        <w:t>规格制作；建议采用双面打印或复印。</w:t>
      </w:r>
    </w:p>
    <w:p>
      <w:pPr>
        <w:spacing w:line="360" w:lineRule="auto"/>
        <w:ind w:left="578" w:hanging="578"/>
        <w:rPr>
          <w:color w:val="000000" w:themeColor="text1"/>
          <w14:textFill>
            <w14:solidFill>
              <w14:schemeClr w14:val="tx1"/>
            </w14:solidFill>
          </w14:textFill>
        </w:rPr>
      </w:pPr>
      <w:r>
        <w:rPr>
          <w:color w:val="000000" w:themeColor="text1"/>
          <w14:textFill>
            <w14:solidFill>
              <w14:schemeClr w14:val="tx1"/>
            </w14:solidFill>
          </w14:textFill>
        </w:rPr>
        <w:t xml:space="preserve">16.5 </w:t>
      </w:r>
      <w:r>
        <w:rPr>
          <w:rFonts w:hint="eastAsia"/>
          <w:color w:val="000000" w:themeColor="text1"/>
          <w14:textFill>
            <w14:solidFill>
              <w14:schemeClr w14:val="tx1"/>
            </w14:solidFill>
          </w14:textFill>
        </w:rPr>
        <w:t>报价文件须编页码，页码必须连续。</w:t>
      </w:r>
    </w:p>
    <w:p>
      <w:pPr>
        <w:spacing w:line="360" w:lineRule="auto"/>
        <w:ind w:left="578" w:hanging="578"/>
        <w:rPr>
          <w:color w:val="000000" w:themeColor="text1"/>
          <w14:textFill>
            <w14:solidFill>
              <w14:schemeClr w14:val="tx1"/>
            </w14:solidFill>
          </w14:textFill>
        </w:rPr>
      </w:pPr>
    </w:p>
    <w:p>
      <w:pPr>
        <w:spacing w:line="360" w:lineRule="auto"/>
        <w:ind w:left="643" w:right="32" w:hanging="643"/>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四、报价文件的递交</w:t>
      </w:r>
    </w:p>
    <w:p>
      <w:pPr>
        <w:spacing w:line="360" w:lineRule="auto"/>
        <w:ind w:left="422" w:right="32" w:hanging="422"/>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17. </w:t>
      </w:r>
      <w:r>
        <w:rPr>
          <w:rFonts w:hint="eastAsia" w:ascii="宋体" w:hAnsi="宋体"/>
          <w:b/>
          <w:color w:val="000000" w:themeColor="text1"/>
          <w:szCs w:val="21"/>
          <w14:textFill>
            <w14:solidFill>
              <w14:schemeClr w14:val="tx1"/>
            </w14:solidFill>
          </w14:textFill>
        </w:rPr>
        <w:t>报价文件的密封和标记</w:t>
      </w:r>
    </w:p>
    <w:p>
      <w:pPr>
        <w:spacing w:line="360" w:lineRule="auto"/>
        <w:ind w:left="473" w:right="32"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17.1 </w:t>
      </w:r>
      <w:r>
        <w:rPr>
          <w:rFonts w:hint="eastAsia" w:ascii="宋体" w:hAnsi="宋体"/>
          <w:color w:val="000000" w:themeColor="text1"/>
          <w:szCs w:val="21"/>
          <w14:textFill>
            <w14:solidFill>
              <w14:schemeClr w14:val="tx1"/>
            </w14:solidFill>
          </w14:textFill>
        </w:rPr>
        <w:t>报价人应将报价文件正本和所有的副本一起合并密封包装。</w:t>
      </w:r>
    </w:p>
    <w:p>
      <w:pPr>
        <w:spacing w:line="360" w:lineRule="auto"/>
        <w:ind w:left="473" w:right="32"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17.2 </w:t>
      </w:r>
      <w:r>
        <w:rPr>
          <w:rFonts w:hint="eastAsia" w:ascii="宋体" w:hAnsi="宋体"/>
          <w:color w:val="000000" w:themeColor="text1"/>
          <w:szCs w:val="21"/>
          <w14:textFill>
            <w14:solidFill>
              <w14:schemeClr w14:val="tx1"/>
            </w14:solidFill>
          </w14:textFill>
        </w:rPr>
        <w:t>信封或外包装上应当注明采购项目名称、采购编号和</w:t>
      </w:r>
      <w:r>
        <w:rPr>
          <w:rFonts w:hint="eastAsia"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在（采购文件中规定的</w:t>
      </w:r>
      <w:r>
        <w:rPr>
          <w:rFonts w:hint="eastAsia" w:ascii="宋体" w:hAnsi="宋体"/>
          <w:iCs/>
          <w:color w:val="000000" w:themeColor="text1"/>
          <w:szCs w:val="21"/>
          <w14:textFill>
            <w14:solidFill>
              <w14:schemeClr w14:val="tx1"/>
            </w14:solidFill>
          </w14:textFill>
        </w:rPr>
        <w:t>唱价日期和时点）</w:t>
      </w:r>
      <w:r>
        <w:rPr>
          <w:rFonts w:hint="eastAsia" w:ascii="宋体" w:hAnsi="宋体"/>
          <w:color w:val="000000" w:themeColor="text1"/>
          <w:szCs w:val="21"/>
          <w14:textFill>
            <w14:solidFill>
              <w14:schemeClr w14:val="tx1"/>
            </w14:solidFill>
          </w14:textFill>
        </w:rPr>
        <w:t>之前不得启封</w:t>
      </w:r>
      <w:r>
        <w:rPr>
          <w:rFonts w:hint="eastAsia"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的字样，封口处应加盖报价人印章。</w:t>
      </w:r>
    </w:p>
    <w:p>
      <w:pPr>
        <w:spacing w:line="360" w:lineRule="auto"/>
        <w:ind w:left="473" w:right="32" w:hanging="473"/>
        <w:rPr>
          <w:color w:val="000000" w:themeColor="text1"/>
          <w14:textFill>
            <w14:solidFill>
              <w14:schemeClr w14:val="tx1"/>
            </w14:solidFill>
          </w14:textFill>
        </w:rPr>
      </w:pPr>
      <w:r>
        <w:rPr>
          <w:color w:val="000000" w:themeColor="text1"/>
          <w14:textFill>
            <w14:solidFill>
              <w14:schemeClr w14:val="tx1"/>
            </w14:solidFill>
          </w14:textFill>
        </w:rPr>
        <w:t>17.3</w:t>
      </w:r>
      <w:r>
        <w:rPr>
          <w:rFonts w:hint="eastAsia"/>
          <w:color w:val="000000" w:themeColor="text1"/>
          <w14:textFill>
            <w14:solidFill>
              <w14:schemeClr w14:val="tx1"/>
            </w14:solidFill>
          </w14:textFill>
        </w:rPr>
        <w:t>如果未按要求密封和标记，采购人对误报或提前启封概不负责。</w:t>
      </w:r>
    </w:p>
    <w:p>
      <w:pPr>
        <w:spacing w:line="360" w:lineRule="auto"/>
        <w:ind w:right="32"/>
        <w:rPr>
          <w:b/>
          <w:color w:val="000000" w:themeColor="text1"/>
          <w14:textFill>
            <w14:solidFill>
              <w14:schemeClr w14:val="tx1"/>
            </w14:solidFill>
          </w14:textFill>
        </w:rPr>
      </w:pPr>
      <w:r>
        <w:rPr>
          <w:b/>
          <w:color w:val="000000" w:themeColor="text1"/>
          <w14:textFill>
            <w14:solidFill>
              <w14:schemeClr w14:val="tx1"/>
            </w14:solidFill>
          </w14:textFill>
        </w:rPr>
        <w:t xml:space="preserve">18. </w:t>
      </w:r>
      <w:r>
        <w:rPr>
          <w:rFonts w:hint="eastAsia"/>
          <w:b/>
          <w:color w:val="000000" w:themeColor="text1"/>
          <w14:textFill>
            <w14:solidFill>
              <w14:schemeClr w14:val="tx1"/>
            </w14:solidFill>
          </w14:textFill>
        </w:rPr>
        <w:t>报价文件的修改和撤回</w:t>
      </w:r>
    </w:p>
    <w:p>
      <w:pPr>
        <w:spacing w:line="360" w:lineRule="auto"/>
        <w:ind w:left="420" w:hanging="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18.1</w:t>
      </w:r>
      <w:r>
        <w:rPr>
          <w:rFonts w:hint="eastAsia" w:ascii="宋体" w:hAnsi="宋体"/>
          <w:color w:val="000000" w:themeColor="text1"/>
          <w:szCs w:val="21"/>
          <w14:textFill>
            <w14:solidFill>
              <w14:schemeClr w14:val="tx1"/>
            </w14:solidFill>
          </w14:textFill>
        </w:rPr>
        <w:t>报价人在报价文件递交截止时间前，可以对所递交的报价文件进行补充、修改或者撤回，并书面通知采购人。补充、修改的内容应当按采购文件要求签署、盖章，并作为报价文件的组成部分。在递交报价文件截止时点之后，报价人不得对其报价文件做任何修改和补充。</w:t>
      </w:r>
    </w:p>
    <w:p>
      <w:pPr>
        <w:spacing w:line="360" w:lineRule="auto"/>
        <w:ind w:left="525" w:right="32" w:hanging="525"/>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18.2 </w:t>
      </w:r>
      <w:r>
        <w:rPr>
          <w:rFonts w:hint="eastAsia" w:ascii="宋体" w:hAnsi="宋体"/>
          <w:color w:val="000000" w:themeColor="text1"/>
          <w:szCs w:val="21"/>
          <w14:textFill>
            <w14:solidFill>
              <w14:schemeClr w14:val="tx1"/>
            </w14:solidFill>
          </w14:textFill>
        </w:rPr>
        <w:t>报价人在递交报价文件后，可以撤回其报价，但报价人必须在规定的报价文件递交截止时点前以书面形式告知采购人。</w:t>
      </w:r>
    </w:p>
    <w:p>
      <w:pPr>
        <w:spacing w:line="360" w:lineRule="auto"/>
        <w:ind w:left="420" w:right="32" w:hanging="420"/>
        <w:rPr>
          <w:color w:val="000000" w:themeColor="text1"/>
          <w14:textFill>
            <w14:solidFill>
              <w14:schemeClr w14:val="tx1"/>
            </w14:solidFill>
          </w14:textFill>
        </w:rPr>
      </w:pPr>
      <w:r>
        <w:rPr>
          <w:color w:val="000000" w:themeColor="text1"/>
          <w14:textFill>
            <w14:solidFill>
              <w14:schemeClr w14:val="tx1"/>
            </w14:solidFill>
          </w14:textFill>
        </w:rPr>
        <w:t xml:space="preserve">18.3 </w:t>
      </w:r>
      <w:r>
        <w:rPr>
          <w:rFonts w:hint="eastAsia"/>
          <w:color w:val="000000" w:themeColor="text1"/>
          <w14:textFill>
            <w14:solidFill>
              <w14:schemeClr w14:val="tx1"/>
            </w14:solidFill>
          </w14:textFill>
        </w:rPr>
        <w:t>报价人所提交的报价文件在评审结束后，无论成交与否都不退还。</w:t>
      </w:r>
    </w:p>
    <w:p>
      <w:pPr>
        <w:spacing w:line="360" w:lineRule="auto"/>
        <w:ind w:left="420" w:right="32" w:hanging="420"/>
        <w:rPr>
          <w:color w:val="000000" w:themeColor="text1"/>
          <w14:textFill>
            <w14:solidFill>
              <w14:schemeClr w14:val="tx1"/>
            </w14:solidFill>
          </w14:textFill>
        </w:rPr>
      </w:pPr>
    </w:p>
    <w:p>
      <w:pPr>
        <w:spacing w:line="360" w:lineRule="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五、公开报价、评审、确定成交单位</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19. </w:t>
      </w:r>
      <w:r>
        <w:rPr>
          <w:rFonts w:hint="eastAsia"/>
          <w:b/>
          <w:color w:val="000000" w:themeColor="text1"/>
          <w14:textFill>
            <w14:solidFill>
              <w14:schemeClr w14:val="tx1"/>
            </w14:solidFill>
          </w14:textFill>
        </w:rPr>
        <w:t>评审员会的组成和评审方法</w:t>
      </w:r>
    </w:p>
    <w:p>
      <w:pPr>
        <w:spacing w:line="360" w:lineRule="auto"/>
        <w:ind w:left="473" w:right="32"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19.1 </w:t>
      </w:r>
      <w:r>
        <w:rPr>
          <w:rFonts w:hint="eastAsia" w:ascii="宋体" w:hAnsi="宋体"/>
          <w:color w:val="000000" w:themeColor="text1"/>
          <w:szCs w:val="21"/>
          <w14:textFill>
            <w14:solidFill>
              <w14:schemeClr w14:val="tx1"/>
            </w14:solidFill>
          </w14:textFill>
        </w:rPr>
        <w:t>评审由采购单位依照《广东省机械技师学院自行组织招标管理办法（试行）》的规定，组建的评审委员会负责。评审委员会成员由采购人代表7人（含7人）以上组成。</w:t>
      </w:r>
    </w:p>
    <w:p>
      <w:pPr>
        <w:spacing w:line="360" w:lineRule="auto"/>
        <w:ind w:left="473" w:right="32"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19.2 </w:t>
      </w:r>
      <w:r>
        <w:rPr>
          <w:rFonts w:hint="eastAsia" w:ascii="宋体" w:hAnsi="宋体"/>
          <w:color w:val="000000" w:themeColor="text1"/>
          <w:szCs w:val="21"/>
          <w14:textFill>
            <w14:solidFill>
              <w14:schemeClr w14:val="tx1"/>
            </w14:solidFill>
          </w14:textFill>
        </w:rPr>
        <w:t>评审委员会将按照文件确定的评审方法进行评审。评审委员会对报价文件的评审分为资格性审查、符合性检查和价格评议。</w:t>
      </w:r>
    </w:p>
    <w:p>
      <w:pPr>
        <w:spacing w:line="360" w:lineRule="auto"/>
        <w:ind w:left="420" w:hanging="420"/>
        <w:rPr>
          <w:color w:val="000000" w:themeColor="text1"/>
          <w14:textFill>
            <w14:solidFill>
              <w14:schemeClr w14:val="tx1"/>
            </w14:solidFill>
          </w14:textFill>
        </w:rPr>
      </w:pPr>
      <w:r>
        <w:rPr>
          <w:color w:val="000000" w:themeColor="text1"/>
          <w14:textFill>
            <w14:solidFill>
              <w14:schemeClr w14:val="tx1"/>
            </w14:solidFill>
          </w14:textFill>
        </w:rPr>
        <w:t xml:space="preserve">19.3 </w:t>
      </w:r>
      <w:r>
        <w:rPr>
          <w:rFonts w:hint="eastAsia"/>
          <w:color w:val="000000" w:themeColor="text1"/>
          <w14:textFill>
            <w14:solidFill>
              <w14:schemeClr w14:val="tx1"/>
            </w14:solidFill>
          </w14:textFill>
        </w:rPr>
        <w:t>本次评标采用</w:t>
      </w:r>
      <w:r>
        <w:rPr>
          <w:rFonts w:hint="eastAsia"/>
          <w:b/>
          <w:color w:val="000000" w:themeColor="text1"/>
          <w:u w:val="single"/>
          <w14:textFill>
            <w14:solidFill>
              <w14:schemeClr w14:val="tx1"/>
            </w14:solidFill>
          </w14:textFill>
        </w:rPr>
        <w:t>综合评分法</w:t>
      </w:r>
      <w:r>
        <w:rPr>
          <w:rFonts w:hint="eastAsia"/>
          <w:color w:val="000000" w:themeColor="text1"/>
          <w14:textFill>
            <w14:solidFill>
              <w14:schemeClr w14:val="tx1"/>
            </w14:solidFill>
          </w14:textFill>
        </w:rPr>
        <w:t>，具体见本部分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八评标方法、步骤及标准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 xml:space="preserve">20. </w:t>
      </w:r>
      <w:r>
        <w:rPr>
          <w:rFonts w:hint="eastAsia"/>
          <w:b/>
          <w:color w:val="000000" w:themeColor="text1"/>
          <w14:textFill>
            <w14:solidFill>
              <w14:schemeClr w14:val="tx1"/>
            </w14:solidFill>
          </w14:textFill>
        </w:rPr>
        <w:t>报价文件的初审</w:t>
      </w:r>
    </w:p>
    <w:p>
      <w:pPr>
        <w:spacing w:line="360" w:lineRule="auto"/>
        <w:ind w:left="473" w:hanging="473"/>
        <w:rPr>
          <w:color w:val="000000" w:themeColor="text1"/>
          <w14:textFill>
            <w14:solidFill>
              <w14:schemeClr w14:val="tx1"/>
            </w14:solidFill>
          </w14:textFill>
        </w:rPr>
      </w:pPr>
      <w:r>
        <w:rPr>
          <w:color w:val="000000" w:themeColor="text1"/>
          <w14:textFill>
            <w14:solidFill>
              <w14:schemeClr w14:val="tx1"/>
            </w14:solidFill>
          </w14:textFill>
        </w:rPr>
        <w:t xml:space="preserve">20.1 </w:t>
      </w:r>
      <w:r>
        <w:rPr>
          <w:rFonts w:hint="eastAsia"/>
          <w:color w:val="000000" w:themeColor="text1"/>
          <w14:textFill>
            <w14:solidFill>
              <w14:schemeClr w14:val="tx1"/>
            </w14:solidFill>
          </w14:textFill>
        </w:rPr>
        <w:t>评审委员会将依法审查报价文件是否完整、总体编排是否有序、文件签署是否合格、是否按采购文件的规定密封和标记等。</w:t>
      </w:r>
    </w:p>
    <w:p>
      <w:pPr>
        <w:spacing w:line="360" w:lineRule="auto"/>
        <w:ind w:left="630" w:right="32" w:hanging="63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20.2 </w:t>
      </w:r>
      <w:r>
        <w:rPr>
          <w:rFonts w:hint="eastAsia" w:ascii="宋体" w:hAnsi="宋体"/>
          <w:color w:val="000000" w:themeColor="text1"/>
          <w:szCs w:val="21"/>
          <w14:textFill>
            <w14:solidFill>
              <w14:schemeClr w14:val="tx1"/>
            </w14:solidFill>
          </w14:textFill>
        </w:rPr>
        <w:t>在资格性审查、符合性检查时，如发现下列情形之一的，报价文件将确定为无效报价：</w:t>
      </w:r>
    </w:p>
    <w:p>
      <w:pPr>
        <w:widowControl w:val="0"/>
        <w:numPr>
          <w:ilvl w:val="0"/>
          <w:numId w:val="14"/>
        </w:numPr>
        <w:spacing w:line="360" w:lineRule="auto"/>
        <w:ind w:left="780" w:right="32" w:hanging="360"/>
        <w:jc w:val="both"/>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报价总金额超过本项目采购预算；</w:t>
      </w:r>
    </w:p>
    <w:p>
      <w:pPr>
        <w:widowControl w:val="0"/>
        <w:numPr>
          <w:ilvl w:val="0"/>
          <w:numId w:val="14"/>
        </w:numPr>
        <w:spacing w:line="360" w:lineRule="auto"/>
        <w:ind w:left="780" w:right="32" w:hanging="360"/>
        <w:jc w:val="both"/>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报价人的报价文件或资格证明文件未提供或不符合采购文件要求的；</w:t>
      </w:r>
    </w:p>
    <w:p>
      <w:pPr>
        <w:spacing w:line="360" w:lineRule="auto"/>
        <w:ind w:left="700" w:right="32" w:hanging="28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）不具备采购文件中规定资格要求的；</w:t>
      </w:r>
    </w:p>
    <w:p>
      <w:pPr>
        <w:spacing w:line="360" w:lineRule="auto"/>
        <w:ind w:left="700" w:right="32" w:hanging="28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）未按照采购文件规定要求签署、盖章的；</w:t>
      </w:r>
    </w:p>
    <w:p>
      <w:pPr>
        <w:spacing w:line="360" w:lineRule="auto"/>
        <w:ind w:right="32"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）报价文件无法定代表人签字或签字人无法定代表人有效授权的；</w:t>
      </w:r>
    </w:p>
    <w:p>
      <w:pPr>
        <w:spacing w:line="360" w:lineRule="auto"/>
        <w:ind w:right="32"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）参加政府采购活动前三年内，在经营活动中有重大违法记录的；</w:t>
      </w:r>
    </w:p>
    <w:p>
      <w:pPr>
        <w:spacing w:line="360" w:lineRule="auto"/>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）符合采购文件中规定的被视为无效报价的其它条款的；</w:t>
      </w:r>
    </w:p>
    <w:p>
      <w:pPr>
        <w:spacing w:line="360" w:lineRule="auto"/>
        <w:ind w:left="700" w:right="32" w:hanging="28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）不符合法律、法规规定的其他实质性要求的。</w:t>
      </w:r>
    </w:p>
    <w:p>
      <w:pPr>
        <w:spacing w:line="360" w:lineRule="auto"/>
        <w:ind w:left="660" w:hanging="600"/>
        <w:rPr>
          <w:color w:val="000000" w:themeColor="text1"/>
          <w14:textFill>
            <w14:solidFill>
              <w14:schemeClr w14:val="tx1"/>
            </w14:solidFill>
          </w14:textFill>
        </w:rPr>
      </w:pPr>
      <w:r>
        <w:rPr>
          <w:color w:val="000000" w:themeColor="text1"/>
          <w14:textFill>
            <w14:solidFill>
              <w14:schemeClr w14:val="tx1"/>
            </w14:solidFill>
          </w14:textFill>
        </w:rPr>
        <w:t>20.3</w:t>
      </w:r>
      <w:r>
        <w:rPr>
          <w:rFonts w:hint="eastAsia"/>
          <w:color w:val="000000" w:themeColor="text1"/>
          <w14:textFill>
            <w14:solidFill>
              <w14:schemeClr w14:val="tx1"/>
            </w14:solidFill>
          </w14:textFill>
        </w:rPr>
        <w:t>评审委员会对各报价人进行资格性和符合性审查过程中，对初步被认定为初审不合格或无效报价人应实行及时告知，由评审委员会主任或采购人代表将集体意见现场及时告知报价人，以让其核证、澄清事实。</w:t>
      </w:r>
    </w:p>
    <w:p>
      <w:pPr>
        <w:tabs>
          <w:tab w:val="left" w:pos="840"/>
        </w:tabs>
        <w:spacing w:line="360" w:lineRule="auto"/>
        <w:rPr>
          <w:rFonts w:ascii="宋体"/>
          <w:b/>
          <w:color w:val="000000" w:themeColor="text1"/>
          <w:szCs w:val="21"/>
          <w14:textFill>
            <w14:solidFill>
              <w14:schemeClr w14:val="tx1"/>
            </w14:solidFill>
          </w14:textFill>
        </w:rPr>
      </w:pPr>
      <w:r>
        <w:rPr>
          <w:b/>
          <w:color w:val="000000" w:themeColor="text1"/>
          <w14:textFill>
            <w14:solidFill>
              <w14:schemeClr w14:val="tx1"/>
            </w14:solidFill>
          </w14:textFill>
        </w:rPr>
        <w:t>22</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授予成交通知书</w:t>
      </w:r>
    </w:p>
    <w:p>
      <w:pPr>
        <w:tabs>
          <w:tab w:val="left" w:pos="0"/>
        </w:tabs>
        <w:spacing w:line="360" w:lineRule="auto"/>
        <w:ind w:left="473"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22.1 </w:t>
      </w:r>
      <w:r>
        <w:rPr>
          <w:rFonts w:hint="eastAsia" w:ascii="宋体" w:hAnsi="宋体"/>
          <w:color w:val="000000" w:themeColor="text1"/>
          <w:szCs w:val="21"/>
          <w14:textFill>
            <w14:solidFill>
              <w14:schemeClr w14:val="tx1"/>
            </w14:solidFill>
          </w14:textFill>
        </w:rPr>
        <w:t>评审委员会按照采购文件确定的评审方法、步骤、标准，对报价文件进行评审，提出书面评审报告，按照得分由高到低的顺序推荐成交候选人名单。</w:t>
      </w:r>
    </w:p>
    <w:p>
      <w:pPr>
        <w:tabs>
          <w:tab w:val="left" w:pos="0"/>
        </w:tabs>
        <w:spacing w:line="360" w:lineRule="auto"/>
        <w:ind w:left="473"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22.2 </w:t>
      </w:r>
      <w:r>
        <w:rPr>
          <w:rFonts w:hint="eastAsia" w:ascii="宋体" w:hAnsi="宋体"/>
          <w:color w:val="000000" w:themeColor="text1"/>
          <w:szCs w:val="21"/>
          <w14:textFill>
            <w14:solidFill>
              <w14:schemeClr w14:val="tx1"/>
            </w14:solidFill>
          </w14:textFill>
        </w:rPr>
        <w:t>采购人在收到评审报告后的规定时间内，按照评审报告中推荐的成交候选人顺序确定成交人。</w:t>
      </w:r>
    </w:p>
    <w:p>
      <w:pPr>
        <w:spacing w:line="360" w:lineRule="auto"/>
        <w:ind w:left="473" w:right="32" w:hanging="47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asci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3 </w:t>
      </w:r>
      <w:r>
        <w:rPr>
          <w:rFonts w:hint="eastAsia" w:ascii="宋体" w:hAnsi="宋体"/>
          <w:color w:val="000000" w:themeColor="text1"/>
          <w:szCs w:val="21"/>
          <w14:textFill>
            <w14:solidFill>
              <w14:schemeClr w14:val="tx1"/>
            </w14:solidFill>
          </w14:textFill>
        </w:rPr>
        <w:t>成交人确定后，竞价采购单位将在学校网上发布成交公告，同时向成交人发出《成交通知书》，《成交通知书》对成交人和采购人具有同等法律效力。</w:t>
      </w:r>
    </w:p>
    <w:p>
      <w:pPr>
        <w:tabs>
          <w:tab w:val="left" w:pos="0"/>
          <w:tab w:val="left" w:pos="600"/>
          <w:tab w:val="left" w:pos="4700"/>
        </w:tabs>
        <w:spacing w:line="360" w:lineRule="auto"/>
        <w:rPr>
          <w:rFonts w:ascii="宋体"/>
          <w:color w:val="000000" w:themeColor="text1"/>
          <w14:textFill>
            <w14:solidFill>
              <w14:schemeClr w14:val="tx1"/>
            </w14:solidFill>
          </w14:textFill>
        </w:rPr>
      </w:pPr>
    </w:p>
    <w:p>
      <w:pPr>
        <w:spacing w:line="360" w:lineRule="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六、合同的订立和履行</w:t>
      </w:r>
    </w:p>
    <w:p>
      <w:pPr>
        <w:spacing w:line="360" w:lineRule="auto"/>
        <w:ind w:right="32"/>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23. </w:t>
      </w:r>
      <w:r>
        <w:rPr>
          <w:rFonts w:hint="eastAsia" w:ascii="宋体" w:hAnsi="宋体"/>
          <w:b/>
          <w:color w:val="000000" w:themeColor="text1"/>
          <w:szCs w:val="21"/>
          <w14:textFill>
            <w14:solidFill>
              <w14:schemeClr w14:val="tx1"/>
            </w14:solidFill>
          </w14:textFill>
        </w:rPr>
        <w:t>合同的订立</w:t>
      </w:r>
    </w:p>
    <w:p>
      <w:pPr>
        <w:spacing w:line="360" w:lineRule="auto"/>
        <w:ind w:left="525" w:right="32" w:hanging="525"/>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23.1 </w:t>
      </w:r>
      <w:r>
        <w:rPr>
          <w:rFonts w:hint="eastAsia" w:ascii="宋体" w:hAnsi="宋体"/>
          <w:color w:val="000000" w:themeColor="text1"/>
          <w:szCs w:val="21"/>
          <w14:textFill>
            <w14:solidFill>
              <w14:schemeClr w14:val="tx1"/>
            </w14:solidFill>
          </w14:textFill>
        </w:rPr>
        <w:t>采购人与成交人自成交通知书发出之日起</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日签订合同，签订合同不得超出国家相关法律、法规或报价文件的范围、也不得再行订立背离合同实质性内容的其他协议。</w:t>
      </w:r>
    </w:p>
    <w:p>
      <w:pPr>
        <w:spacing w:line="360" w:lineRule="auto"/>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24. </w:t>
      </w:r>
      <w:r>
        <w:rPr>
          <w:rFonts w:hint="eastAsia" w:ascii="宋体" w:hAnsi="宋体"/>
          <w:b/>
          <w:color w:val="000000" w:themeColor="text1"/>
          <w:szCs w:val="21"/>
          <w14:textFill>
            <w14:solidFill>
              <w14:schemeClr w14:val="tx1"/>
            </w14:solidFill>
          </w14:textFill>
        </w:rPr>
        <w:t>合同的履行</w:t>
      </w:r>
    </w:p>
    <w:p>
      <w:pPr>
        <w:spacing w:line="360" w:lineRule="auto"/>
        <w:ind w:left="525" w:hanging="525"/>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24.1</w:t>
      </w:r>
      <w:r>
        <w:rPr>
          <w:rFonts w:hint="eastAsia" w:ascii="宋体" w:hAnsi="宋体"/>
          <w:color w:val="000000" w:themeColor="text1"/>
          <w:szCs w:val="21"/>
          <w14:textFill>
            <w14:solidFill>
              <w14:schemeClr w14:val="tx1"/>
            </w14:solidFill>
          </w14:textFill>
        </w:rPr>
        <w:t>合同订立后，合同各方不得擅自变更、中止或者终止合同。因特殊情况需要中止或终止合同的，双方进行协商。</w:t>
      </w:r>
    </w:p>
    <w:p>
      <w:pPr>
        <w:spacing w:line="360" w:lineRule="auto"/>
        <w:ind w:left="525" w:hanging="525"/>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24.2 </w:t>
      </w:r>
      <w:r>
        <w:rPr>
          <w:rFonts w:hint="eastAsia" w:ascii="宋体" w:hAnsi="宋体"/>
          <w:color w:val="000000" w:themeColor="text1"/>
          <w:szCs w:val="21"/>
          <w14:textFill>
            <w14:solidFill>
              <w14:schemeClr w14:val="tx1"/>
            </w14:solidFill>
          </w14:textFill>
        </w:rPr>
        <w:t>合同履行中，采购人需追加与合同货物相同的货物、工程或者服务的，在不改变合同其他条款的前提下，可以与成交人签订补充合同，但所补充合同的采购金额不得超过原采购金额的百分之十。</w:t>
      </w:r>
    </w:p>
    <w:p>
      <w:pPr>
        <w:spacing w:line="360" w:lineRule="auto"/>
        <w:ind w:left="525" w:hanging="525"/>
        <w:rPr>
          <w:rFonts w:ascii="宋体"/>
          <w:color w:val="000000" w:themeColor="text1"/>
          <w:szCs w:val="21"/>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七、适用法律</w:t>
      </w:r>
    </w:p>
    <w:p>
      <w:pPr>
        <w:spacing w:line="360" w:lineRule="auto"/>
        <w:ind w:right="34"/>
        <w:rPr>
          <w:rFonts w:asci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25</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采购人及报价人的一切采购报价活动均适用《广东省机械技师学院自行组织招标管理办法（试行）》及其配套的规章制度。</w:t>
      </w:r>
    </w:p>
    <w:p>
      <w:pPr>
        <w:spacing w:line="360" w:lineRule="auto"/>
        <w:ind w:left="420" w:right="34" w:hanging="420"/>
        <w:rPr>
          <w:rFonts w:ascii="宋体"/>
          <w:color w:val="000000" w:themeColor="text1"/>
          <w:szCs w:val="21"/>
          <w14:textFill>
            <w14:solidFill>
              <w14:schemeClr w14:val="tx1"/>
            </w14:solidFill>
          </w14:textFill>
        </w:rPr>
      </w:pPr>
    </w:p>
    <w:p>
      <w:pPr>
        <w:spacing w:line="360" w:lineRule="auto"/>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八评审方法、步骤及标准</w:t>
      </w:r>
    </w:p>
    <w:p>
      <w:pPr>
        <w:spacing w:line="36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根据《广东省机械技师学院自行组织招标管理办法（试行）》的相关规定确定以下评审方法、步骤及标准：</w:t>
      </w:r>
    </w:p>
    <w:p>
      <w:pPr>
        <w:spacing w:line="360" w:lineRule="auto"/>
        <w:ind w:firstLine="422"/>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26.</w:t>
      </w:r>
      <w:r>
        <w:rPr>
          <w:rFonts w:hint="eastAsia" w:ascii="宋体" w:hAnsi="宋体"/>
          <w:b/>
          <w:color w:val="000000" w:themeColor="text1"/>
          <w14:textFill>
            <w14:solidFill>
              <w14:schemeClr w14:val="tx1"/>
            </w14:solidFill>
          </w14:textFill>
        </w:rPr>
        <w:t>评审方法</w:t>
      </w:r>
    </w:p>
    <w:p>
      <w:pPr>
        <w:spacing w:line="36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）报价人数必须达到法定人数，否则作废处理或报学校领导班子讨论决定。</w:t>
      </w:r>
    </w:p>
    <w:p>
      <w:pPr>
        <w:spacing w:line="36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）本次评审采用</w:t>
      </w:r>
      <w:r>
        <w:rPr>
          <w:rFonts w:hint="eastAsia" w:ascii="宋体" w:hAnsi="宋体"/>
          <w:b/>
          <w:color w:val="000000" w:themeColor="text1"/>
          <w14:textFill>
            <w14:solidFill>
              <w14:schemeClr w14:val="tx1"/>
            </w14:solidFill>
          </w14:textFill>
        </w:rPr>
        <w:t>综合评分法</w:t>
      </w:r>
      <w:r>
        <w:rPr>
          <w:rFonts w:hint="eastAsia" w:ascii="宋体" w:hAnsi="宋体"/>
          <w:color w:val="000000" w:themeColor="text1"/>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综合评分法</w:t>
      </w:r>
      <w:r>
        <w:rPr>
          <w:rFonts w:hint="eastAsia" w:ascii="宋体" w:hAnsi="宋体"/>
          <w:color w:val="000000" w:themeColor="text1"/>
          <w14:textFill>
            <w14:solidFill>
              <w14:schemeClr w14:val="tx1"/>
            </w14:solidFill>
          </w14:textFill>
        </w:rPr>
        <w:t>评标步骤：先进行初步评审，再进行技术、价格的</w:t>
      </w:r>
      <w:r>
        <w:rPr>
          <w:rFonts w:ascii="宋体" w:hAnsi="宋体"/>
          <w:color w:val="000000" w:themeColor="text1"/>
          <w14:textFill>
            <w14:solidFill>
              <w14:schemeClr w14:val="tx1"/>
            </w14:solidFill>
          </w14:textFill>
        </w:rPr>
        <w:t>比较与评价</w:t>
      </w:r>
      <w:r>
        <w:rPr>
          <w:rFonts w:hint="eastAsia" w:ascii="宋体" w:hAnsi="宋体"/>
          <w:color w:val="000000" w:themeColor="text1"/>
          <w14:textFill>
            <w14:solidFill>
              <w14:schemeClr w14:val="tx1"/>
            </w14:solidFill>
          </w14:textFill>
        </w:rPr>
        <w:t>。只有通过初步评审的报价人才能进入详细的评审。</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综合评分及其统计：按照评审程序、评分标准以及权重分配的规定，评审委员会成员分别就各个报价人的技术状况及其对采购文件要求的响应情况进行评议和比较，评出其技术评分和价格评分。将所有评委的评分进行算术平均，得出的算术平均值即为该报价人的总评分。总评分按由高到低顺序排列。综合得分相同的，优先排列顺序如下：</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1 \* GB3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①</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投标报价低者</w:t>
      </w:r>
      <w:r>
        <w:rPr>
          <w:rFonts w:ascii="宋体" w:hAnsi="宋体"/>
          <w:color w:val="000000" w:themeColor="text1"/>
          <w14:textFill>
            <w14:solidFill>
              <w14:schemeClr w14:val="tx1"/>
            </w14:solidFill>
          </w14:textFill>
        </w:rPr>
        <w:fldChar w:fldCharType="begin"/>
      </w:r>
      <w:r>
        <w:rPr>
          <w:rFonts w:ascii="宋体" w:hAnsi="宋体"/>
          <w:color w:val="000000" w:themeColor="text1"/>
          <w14:textFill>
            <w14:solidFill>
              <w14:schemeClr w14:val="tx1"/>
            </w14:solidFill>
          </w14:textFill>
        </w:rPr>
        <w:instrText xml:space="preserve"> = 2 \* GB3 </w:instrText>
      </w:r>
      <w:r>
        <w:rPr>
          <w:rFonts w:ascii="宋体" w:hAnsi="宋体"/>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②</w:t>
      </w:r>
      <w:r>
        <w:rPr>
          <w:rFonts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技术商务得分高者。评标委员会按综合得分排序向采购人推荐第一名为第一中标候选人，第二名为第二中标候选人。</w:t>
      </w:r>
    </w:p>
    <w:p>
      <w:pPr>
        <w:spacing w:line="360" w:lineRule="auto"/>
        <w:rPr>
          <w:rFonts w:ascii="宋体" w:hAnsi="宋体"/>
          <w:color w:val="000000" w:themeColor="text1"/>
          <w14:textFill>
            <w14:solidFill>
              <w14:schemeClr w14:val="tx1"/>
            </w14:solidFill>
          </w14:textFill>
        </w:rPr>
      </w:pPr>
    </w:p>
    <w:p>
      <w:pPr>
        <w:spacing w:line="360" w:lineRule="auto"/>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27.</w:t>
      </w:r>
      <w:r>
        <w:rPr>
          <w:rFonts w:hint="eastAsia" w:ascii="宋体" w:hAnsi="宋体"/>
          <w:b/>
          <w:color w:val="000000" w:themeColor="text1"/>
          <w14:textFill>
            <w14:solidFill>
              <w14:schemeClr w14:val="tx1"/>
            </w14:solidFill>
          </w14:textFill>
        </w:rPr>
        <w:t>评审步骤</w:t>
      </w:r>
    </w:p>
    <w:p>
      <w:pPr>
        <w:spacing w:line="360" w:lineRule="auto"/>
        <w:ind w:firstLine="412"/>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评审委员会对报价文件的评审分为初步评审和详细评审：</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w:t>
      </w:r>
      <w:r>
        <w:rPr>
          <w:rFonts w:ascii="宋体" w:hAnsi="宋体"/>
          <w:color w:val="000000" w:themeColor="text1"/>
          <w14:textFill>
            <w14:solidFill>
              <w14:schemeClr w14:val="tx1"/>
            </w14:solidFill>
          </w14:textFill>
        </w:rPr>
        <w:t>初审</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资格性</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符合性检查</w:t>
      </w:r>
      <w:r>
        <w:rPr>
          <w:rFonts w:hint="eastAsia" w:ascii="宋体" w:hAnsi="宋体"/>
          <w:color w:val="000000" w:themeColor="text1"/>
          <w14:textFill>
            <w14:solidFill>
              <w14:schemeClr w14:val="tx1"/>
            </w14:solidFill>
          </w14:textFill>
        </w:rPr>
        <w:t>）</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委员会根据“报价文件初步评审表”对报价文件的资格性和符合性进行评审，只有对“报价文件初步评审表”所列各项作出实质性响应的报价文件才能通过初步评审。对是否实质性响应采购文件的要求有争议的报价文件，评审委员会将以记名方式表决，得票超过半数的报价人有资格进入下一阶段的评审，否则将被淘汰。</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（二）比较与评价</w:t>
      </w:r>
      <w:r>
        <w:rPr>
          <w:rFonts w:hint="eastAsia" w:ascii="宋体" w:hAnsi="宋体"/>
          <w:color w:val="000000" w:themeColor="text1"/>
          <w14:textFill>
            <w14:solidFill>
              <w14:schemeClr w14:val="tx1"/>
            </w14:solidFill>
          </w14:textFill>
        </w:rPr>
        <w:t>（详细评审）</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1、技术评价</w:t>
      </w:r>
      <w:r>
        <w:rPr>
          <w:rFonts w:hint="eastAsia" w:ascii="宋体" w:hAnsi="宋体"/>
          <w:color w:val="000000" w:themeColor="text1"/>
          <w14:textFill>
            <w14:solidFill>
              <w14:schemeClr w14:val="tx1"/>
            </w14:solidFill>
          </w14:textFill>
        </w:rPr>
        <w:t>：技术评分各单项所占权重详见附表技术打分表；所有评委的技术评分的算术平均值为该投标人技术评价得分；</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2、价格评</w:t>
      </w:r>
      <w:r>
        <w:rPr>
          <w:rFonts w:hint="eastAsia" w:ascii="宋体" w:hAnsi="宋体"/>
          <w:color w:val="000000" w:themeColor="text1"/>
          <w14:textFill>
            <w14:solidFill>
              <w14:schemeClr w14:val="tx1"/>
            </w14:solidFill>
          </w14:textFill>
        </w:rPr>
        <w:t>分：</w:t>
      </w:r>
    </w:p>
    <w:p>
      <w:pPr>
        <w:numPr>
          <w:ilvl w:val="0"/>
          <w:numId w:val="7"/>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报价有计算上或累加上的算术错误，修正错误的原则如下：</w:t>
      </w:r>
    </w:p>
    <w:p>
      <w:pPr>
        <w:numPr>
          <w:ilvl w:val="1"/>
          <w:numId w:val="7"/>
        </w:numPr>
        <w:tabs>
          <w:tab w:val="clear" w:pos="78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报价文件的大写金额和小写金额不一致的，以大写金额为准；</w:t>
      </w:r>
    </w:p>
    <w:p>
      <w:pPr>
        <w:numPr>
          <w:ilvl w:val="1"/>
          <w:numId w:val="7"/>
        </w:numPr>
        <w:tabs>
          <w:tab w:val="clear" w:pos="78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总价金额与按单价汇总金额不一致的，以单价金额计算结果为准；</w:t>
      </w:r>
    </w:p>
    <w:p>
      <w:pPr>
        <w:numPr>
          <w:ilvl w:val="1"/>
          <w:numId w:val="7"/>
        </w:numPr>
        <w:tabs>
          <w:tab w:val="clear" w:pos="78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单价金额小数点有明显错位的，应以总价为准，并修改单价；</w:t>
      </w:r>
    </w:p>
    <w:p>
      <w:pPr>
        <w:numPr>
          <w:ilvl w:val="1"/>
          <w:numId w:val="7"/>
        </w:numPr>
        <w:tabs>
          <w:tab w:val="clear" w:pos="78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对货物的关键、主要设备，报价人报价漏项的，作非响应性投标处理；</w:t>
      </w:r>
    </w:p>
    <w:p>
      <w:pPr>
        <w:numPr>
          <w:ilvl w:val="1"/>
          <w:numId w:val="7"/>
        </w:numPr>
        <w:tabs>
          <w:tab w:val="clear" w:pos="780"/>
        </w:tabs>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采购人需要的服务和附带备品、配件所需的费用，如果报价人是另外单独报价的话，评审时计入报价总价。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根据财政部财库[2007]2号文规定，价格分统一采用低价优先法计算，即满足采购文件要求（通过资格性审查和符合性审查）且数值最高的工时费优惠率、数值最低的管理费率(指修正后报价，下同)为评标基准费率，其价格分为满分。其他投标人的价格分统一按照下列公式计算：</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a.维修项目工时费优惠率报价得分＝(1－评标基准费率)/（1－投标工时费优惠率)×21分；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b.维修材料管理费率报价得分＝(1＋评标基准费率)/（1＋投标管理费率)×9分；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c.价格评分＝维修项目工时费优惠率报价得分＋维修材料管理费率报价得分；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如此类推，算出所有投标人的价格评分。</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、综合比较与评价。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技术商务及价格分值分配： </w:t>
      </w:r>
    </w:p>
    <w:tbl>
      <w:tblPr>
        <w:tblStyle w:val="5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1701"/>
        <w:gridCol w:w="3100"/>
        <w:gridCol w:w="25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951" w:type="dxa"/>
            <w:vAlign w:val="center"/>
          </w:tcPr>
          <w:p>
            <w:pPr>
              <w:spacing w:line="4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评分项目（</w:t>
            </w:r>
            <w:r>
              <w:rPr>
                <w:rFonts w:ascii="宋体" w:hAnsi="宋体"/>
                <w:color w:val="000000" w:themeColor="text1"/>
                <w14:textFill>
                  <w14:solidFill>
                    <w14:schemeClr w14:val="tx1"/>
                  </w14:solidFill>
                </w14:textFill>
              </w:rPr>
              <w:t>Fn</w:t>
            </w:r>
            <w:r>
              <w:rPr>
                <w:rFonts w:hint="eastAsia" w:ascii="宋体" w:hAnsi="宋体"/>
                <w:color w:val="000000" w:themeColor="text1"/>
                <w14:textFill>
                  <w14:solidFill>
                    <w14:schemeClr w14:val="tx1"/>
                  </w14:solidFill>
                </w14:textFill>
              </w:rPr>
              <w:t>）</w:t>
            </w:r>
          </w:p>
        </w:tc>
        <w:tc>
          <w:tcPr>
            <w:tcW w:w="1701" w:type="dxa"/>
            <w:vAlign w:val="center"/>
          </w:tcPr>
          <w:p>
            <w:pPr>
              <w:spacing w:line="4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技术商务</w:t>
            </w:r>
            <w:r>
              <w:rPr>
                <w:rFonts w:hint="eastAsia" w:ascii="宋体" w:hAnsi="宋体"/>
                <w:color w:val="000000" w:themeColor="text1"/>
                <w14:textFill>
                  <w14:solidFill>
                    <w14:schemeClr w14:val="tx1"/>
                  </w14:solidFill>
                </w14:textFill>
              </w:rPr>
              <w:t>评分</w:t>
            </w:r>
          </w:p>
        </w:tc>
        <w:tc>
          <w:tcPr>
            <w:tcW w:w="5634" w:type="dxa"/>
            <w:gridSpan w:val="2"/>
            <w:vAlign w:val="center"/>
          </w:tcPr>
          <w:p>
            <w:pPr>
              <w:spacing w:line="4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951" w:type="dxa"/>
            <w:vMerge w:val="restart"/>
            <w:vAlign w:val="center"/>
          </w:tcPr>
          <w:p>
            <w:pPr>
              <w:spacing w:line="4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权    重（An）</w:t>
            </w:r>
          </w:p>
        </w:tc>
        <w:tc>
          <w:tcPr>
            <w:tcW w:w="1701" w:type="dxa"/>
            <w:vMerge w:val="restart"/>
            <w:vAlign w:val="center"/>
          </w:tcPr>
          <w:p>
            <w:pPr>
              <w:spacing w:line="48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70分</w:t>
            </w:r>
          </w:p>
        </w:tc>
        <w:tc>
          <w:tcPr>
            <w:tcW w:w="3100" w:type="dxa"/>
            <w:tcBorders>
              <w:right w:val="single" w:color="auto" w:sz="4" w:space="0"/>
            </w:tcBorders>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维修项目工时费优惠率（21分）</w:t>
            </w:r>
          </w:p>
        </w:tc>
        <w:tc>
          <w:tcPr>
            <w:tcW w:w="2534" w:type="dxa"/>
            <w:tcBorders>
              <w:left w:val="single" w:color="auto" w:sz="4" w:space="0"/>
            </w:tcBorders>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维修材料管理费率（9分）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951" w:type="dxa"/>
            <w:vMerge w:val="continue"/>
            <w:vAlign w:val="center"/>
          </w:tcPr>
          <w:p>
            <w:pPr>
              <w:spacing w:line="480" w:lineRule="exact"/>
              <w:jc w:val="center"/>
              <w:rPr>
                <w:rFonts w:ascii="宋体" w:hAnsi="宋体"/>
                <w:color w:val="000000" w:themeColor="text1"/>
                <w14:textFill>
                  <w14:solidFill>
                    <w14:schemeClr w14:val="tx1"/>
                  </w14:solidFill>
                </w14:textFill>
              </w:rPr>
            </w:pPr>
          </w:p>
        </w:tc>
        <w:tc>
          <w:tcPr>
            <w:tcW w:w="1701" w:type="dxa"/>
            <w:vMerge w:val="continue"/>
            <w:vAlign w:val="center"/>
          </w:tcPr>
          <w:p>
            <w:pPr>
              <w:spacing w:line="480" w:lineRule="exact"/>
              <w:jc w:val="center"/>
              <w:rPr>
                <w:rFonts w:ascii="宋体" w:hAnsi="宋体"/>
                <w:b/>
                <w:color w:val="000000" w:themeColor="text1"/>
                <w14:textFill>
                  <w14:solidFill>
                    <w14:schemeClr w14:val="tx1"/>
                  </w14:solidFill>
                </w14:textFill>
              </w:rPr>
            </w:pPr>
          </w:p>
        </w:tc>
        <w:tc>
          <w:tcPr>
            <w:tcW w:w="5634" w:type="dxa"/>
            <w:gridSpan w:val="2"/>
            <w:vAlign w:val="center"/>
          </w:tcPr>
          <w:p>
            <w:pPr>
              <w:spacing w:line="48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30分</w:t>
            </w:r>
          </w:p>
        </w:tc>
      </w:tr>
    </w:tbl>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评标总得分= A1＋A2</w:t>
      </w:r>
    </w:p>
    <w:p>
      <w:pPr>
        <w:spacing w:line="360" w:lineRule="auto"/>
        <w:rPr>
          <w:rFonts w:ascii="宋体" w:hAnsi="宋体"/>
          <w:color w:val="000000" w:themeColor="text1"/>
          <w14:textFill>
            <w14:solidFill>
              <w14:schemeClr w14:val="tx1"/>
            </w14:solidFill>
          </w14:textFill>
        </w:rPr>
        <w:sectPr>
          <w:pgSz w:w="11906" w:h="16838"/>
          <w:pgMar w:top="1440" w:right="1418" w:bottom="1440" w:left="1418" w:header="851" w:footer="992" w:gutter="0"/>
          <w:pgNumType w:start="1"/>
          <w:cols w:space="720" w:num="1"/>
          <w:docGrid w:type="lines" w:linePitch="312" w:charSpace="0"/>
        </w:sectPr>
      </w:pPr>
      <w:r>
        <w:rPr>
          <w:rFonts w:hint="eastAsia" w:ascii="宋体" w:hAnsi="宋体"/>
          <w:color w:val="000000" w:themeColor="text1"/>
          <w14:textFill>
            <w14:solidFill>
              <w14:schemeClr w14:val="tx1"/>
            </w14:solidFill>
          </w14:textFill>
        </w:rPr>
        <w:t>A1、A2、……An分别为各项评分因素所占的权</w:t>
      </w:r>
    </w:p>
    <w:p>
      <w:pPr>
        <w:rPr>
          <w:color w:val="000000" w:themeColor="text1"/>
          <w:lang w:val="en-GB"/>
          <w14:textFill>
            <w14:solidFill>
              <w14:schemeClr w14:val="tx1"/>
            </w14:solidFill>
          </w14:textFill>
        </w:rPr>
      </w:pPr>
    </w:p>
    <w:p>
      <w:pPr>
        <w:pStyle w:val="3"/>
        <w:spacing w:before="0" w:line="360" w:lineRule="auto"/>
        <w:ind w:left="180"/>
        <w:rPr>
          <w:rFonts w:ascii="宋体" w:hAnsi="宋体"/>
          <w:b w:val="0"/>
          <w:color w:val="000000" w:themeColor="text1"/>
          <w:sz w:val="21"/>
          <w:szCs w:val="21"/>
          <w14:textFill>
            <w14:solidFill>
              <w14:schemeClr w14:val="tx1"/>
            </w14:solidFill>
          </w14:textFill>
        </w:rPr>
      </w:pPr>
      <w:bookmarkStart w:id="1" w:name="_Toc278274486"/>
      <w:bookmarkStart w:id="2" w:name="_Toc204664426"/>
      <w:bookmarkStart w:id="3" w:name="_Toc223856295"/>
      <w:r>
        <w:rPr>
          <w:rFonts w:hint="eastAsia" w:ascii="宋体" w:hAnsi="宋体"/>
          <w:b w:val="0"/>
          <w:color w:val="000000" w:themeColor="text1"/>
          <w:sz w:val="21"/>
          <w:szCs w:val="21"/>
          <w14:textFill>
            <w14:solidFill>
              <w14:schemeClr w14:val="tx1"/>
            </w14:solidFill>
          </w14:textFill>
        </w:rPr>
        <w:t>附表一：资格性和符合性审查表</w:t>
      </w:r>
      <w:bookmarkEnd w:id="1"/>
      <w:bookmarkEnd w:id="2"/>
    </w:p>
    <w:bookmarkEnd w:id="3"/>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资格性和符合性审查表</w:t>
      </w:r>
    </w:p>
    <w:tbl>
      <w:tblPr>
        <w:tblStyle w:val="57"/>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625"/>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9"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ind w:left="3675" w:hanging="3675" w:hangingChars="17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报价人名称</w:t>
            </w:r>
          </w:p>
          <w:p>
            <w:pPr>
              <w:ind w:left="3675" w:hanging="3675" w:hangingChars="17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评审内容</w:t>
            </w: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r>
              <w:rPr>
                <w:rFonts w:ascii="宋体" w:hAnsi="宋体" w:cs="宋体"/>
                <w:color w:val="000000" w:themeColor="text1"/>
                <w:szCs w:val="21"/>
                <w14:textFill>
                  <w14:solidFill>
                    <w14:schemeClr w14:val="tx1"/>
                  </w14:solidFill>
                </w14:textFill>
              </w:rPr>
              <w:t>A</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r>
              <w:rPr>
                <w:rFonts w:ascii="宋体" w:hAnsi="宋体" w:cs="宋体"/>
                <w:color w:val="000000" w:themeColor="text1"/>
                <w:szCs w:val="21"/>
                <w14:textFill>
                  <w14:solidFill>
                    <w14:schemeClr w14:val="tx1"/>
                  </w14:solidFill>
                </w14:textFill>
              </w:rPr>
              <w:t>B</w:t>
            </w:r>
          </w:p>
        </w:tc>
        <w:tc>
          <w:tcPr>
            <w:tcW w:w="99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r>
              <w:rPr>
                <w:rFonts w:ascii="宋体" w:hAnsi="宋体" w:cs="宋体"/>
                <w:color w:val="000000" w:themeColor="text1"/>
                <w:szCs w:val="21"/>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4" w:type="dxa"/>
            <w:tcBorders>
              <w:left w:val="single" w:color="auto" w:sz="4" w:space="0"/>
              <w:right w:val="single" w:color="auto" w:sz="4" w:space="0"/>
            </w:tcBorders>
            <w:textDirection w:val="tbRlV"/>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资格性审查</w:t>
            </w:r>
          </w:p>
        </w:tc>
        <w:tc>
          <w:tcPr>
            <w:tcW w:w="5625" w:type="dxa"/>
            <w:tcBorders>
              <w:top w:val="single" w:color="auto" w:sz="4" w:space="0"/>
              <w:left w:val="single" w:color="auto" w:sz="4" w:space="0"/>
              <w:right w:val="single" w:color="auto" w:sz="4" w:space="0"/>
            </w:tcBorders>
            <w:vAlign w:val="center"/>
          </w:tcPr>
          <w:p>
            <w:pPr>
              <w:overflowPunct w:val="0"/>
              <w:spacing w:line="360" w:lineRule="auto"/>
              <w:textAlignment w:val="top"/>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、报价人应具备《政府采购法》第二十二条规定的条件，并提供下列材料：</w:t>
            </w:r>
            <w:r>
              <w:rPr>
                <w:rFonts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报价人须是具有独立承担民事责任能力的在中华人民共和国境内注册的法人或其他组织或自然人，投标时提交有效的企业法人营业执照（或事业法人登记证或身份证等相关证明，其他组织或自然人必须有对公帐户）副本复印件, 分公司投标的，必须由具有法人资格的总公司授权；</w:t>
            </w:r>
          </w:p>
          <w:p>
            <w:pPr>
              <w:overflowPunct w:val="0"/>
              <w:spacing w:line="360" w:lineRule="auto"/>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（2）报价人参加政府采购活动近三年内，在经营活动中没有重大违法记录（报价人出具书面诚信承诺书）。</w:t>
            </w:r>
          </w:p>
          <w:p>
            <w:pPr>
              <w:overflowPunct w:val="0"/>
              <w:spacing w:line="360" w:lineRule="auto"/>
              <w:textAlignment w:val="top"/>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单位负责人为同一人或者存在直接控股、管理关系的不同供应商，不得同时参加本采购项目投标</w:t>
            </w:r>
            <w:r>
              <w:rPr>
                <w:rFonts w:hint="eastAsia" w:ascii="宋体" w:hAnsi="宋体" w:cs="宋体"/>
                <w:color w:val="000000" w:themeColor="text1"/>
                <w:szCs w:val="21"/>
                <w14:textFill>
                  <w14:solidFill>
                    <w14:schemeClr w14:val="tx1"/>
                  </w14:solidFill>
                </w14:textFill>
              </w:rPr>
              <w:t>报价（报价人出具书面承诺书）。</w:t>
            </w:r>
          </w:p>
          <w:p>
            <w:pPr>
              <w:overflowPunct w:val="0"/>
              <w:spacing w:line="360" w:lineRule="auto"/>
              <w:textAlignment w:val="top"/>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、本项目不接受联合体报价。</w:t>
            </w:r>
          </w:p>
        </w:tc>
        <w:tc>
          <w:tcPr>
            <w:tcW w:w="993"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992" w:type="dxa"/>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754" w:type="dxa"/>
            <w:vMerge w:val="restart"/>
            <w:tcBorders>
              <w:left w:val="single" w:color="auto" w:sz="4" w:space="0"/>
              <w:right w:val="single" w:color="auto" w:sz="4" w:space="0"/>
            </w:tcBorders>
            <w:textDirection w:val="tbRlV"/>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符合性审查</w:t>
            </w:r>
          </w:p>
        </w:tc>
        <w:tc>
          <w:tcPr>
            <w:tcW w:w="56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FF0000"/>
                <w:szCs w:val="21"/>
              </w:rPr>
              <w:t>报价在规定范围内</w:t>
            </w:r>
            <w:r>
              <w:rPr>
                <w:rFonts w:hint="eastAsia"/>
                <w:color w:val="FF0000"/>
              </w:rPr>
              <w:t>（</w:t>
            </w:r>
            <w:r>
              <w:rPr>
                <w:rFonts w:hint="eastAsia"/>
                <w:color w:val="FF0000"/>
                <w:szCs w:val="21"/>
              </w:rPr>
              <w:t>5%≤</w:t>
            </w:r>
            <w:r>
              <w:rPr>
                <w:color w:val="FF0000"/>
                <w:szCs w:val="21"/>
              </w:rPr>
              <w:t>维修项目</w:t>
            </w:r>
            <w:r>
              <w:rPr>
                <w:rFonts w:hint="eastAsia"/>
                <w:color w:val="FF0000"/>
                <w:szCs w:val="21"/>
              </w:rPr>
              <w:t>工时</w:t>
            </w:r>
            <w:r>
              <w:rPr>
                <w:color w:val="FF0000"/>
                <w:szCs w:val="21"/>
              </w:rPr>
              <w:t>费</w:t>
            </w:r>
            <w:r>
              <w:rPr>
                <w:rFonts w:hint="eastAsia"/>
                <w:color w:val="FF0000"/>
                <w:szCs w:val="21"/>
              </w:rPr>
              <w:t>优惠率≤20%，0≤</w:t>
            </w:r>
            <w:r>
              <w:rPr>
                <w:color w:val="FF0000"/>
                <w:szCs w:val="21"/>
              </w:rPr>
              <w:t>维修材料管理费率</w:t>
            </w:r>
            <w:r>
              <w:rPr>
                <w:rFonts w:hint="eastAsia"/>
                <w:color w:val="FF0000"/>
                <w:szCs w:val="21"/>
              </w:rPr>
              <w:t>≤20%</w:t>
            </w:r>
            <w:r>
              <w:rPr>
                <w:rFonts w:hint="eastAsia"/>
                <w:color w:val="FF0000"/>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54" w:type="dxa"/>
            <w:vMerge w:val="continue"/>
            <w:tcBorders>
              <w:left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p>
        </w:tc>
        <w:tc>
          <w:tcPr>
            <w:tcW w:w="56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报价是固定唯一价</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结论</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p>
        </w:tc>
      </w:tr>
    </w:tbl>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1．表中只需填写“√</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通过”或“X/不通过”。         </w:t>
      </w:r>
    </w:p>
    <w:p>
      <w:pPr>
        <w:spacing w:line="360" w:lineRule="auto"/>
        <w:rPr>
          <w:rFonts w:ascii="宋体" w:hAnsi="宋体"/>
          <w:color w:val="000000" w:themeColor="text1"/>
          <w14:textFill>
            <w14:solidFill>
              <w14:schemeClr w14:val="tx1"/>
            </w14:solidFill>
          </w14:textFill>
        </w:rPr>
        <w:sectPr>
          <w:pgSz w:w="11906" w:h="16838"/>
          <w:pgMar w:top="1440" w:right="1418" w:bottom="1440" w:left="1418" w:header="851" w:footer="992" w:gutter="0"/>
          <w:pgNumType w:start="1"/>
          <w:cols w:space="720" w:num="1"/>
          <w:docGrid w:type="lines" w:linePitch="312" w:charSpace="0"/>
        </w:sectPr>
      </w:pPr>
      <w:r>
        <w:rPr>
          <w:rFonts w:hint="eastAsia" w:ascii="宋体" w:hAnsi="宋体"/>
          <w:color w:val="000000" w:themeColor="text1"/>
          <w14:textFill>
            <w14:solidFill>
              <w14:schemeClr w14:val="tx1"/>
            </w14:solidFill>
          </w14:textFill>
        </w:rPr>
        <w:t>2．在结论栏中按“一票否决”填写“合格”或“不合格”。</w:t>
      </w:r>
    </w:p>
    <w:p>
      <w:pPr>
        <w:spacing w:line="360" w:lineRule="auto"/>
        <w:rPr>
          <w:rFonts w:ascii="宋体" w:hAnsi="宋体"/>
          <w:color w:val="000000" w:themeColor="text1"/>
          <w14:textFill>
            <w14:solidFill>
              <w14:schemeClr w14:val="tx1"/>
            </w14:solidFill>
          </w14:textFill>
        </w:rPr>
      </w:pPr>
    </w:p>
    <w:p>
      <w:pPr>
        <w:tabs>
          <w:tab w:val="left" w:pos="720"/>
        </w:tabs>
        <w:spacing w:line="400" w:lineRule="atLeast"/>
        <w:rPr>
          <w:rFonts w:ascii="宋体" w:hAnsi="宋体"/>
          <w:b/>
          <w:color w:val="000000" w:themeColor="text1"/>
          <w:kern w:val="28"/>
          <w:sz w:val="24"/>
          <w14:textFill>
            <w14:solidFill>
              <w14:schemeClr w14:val="tx1"/>
            </w14:solidFill>
          </w14:textFill>
        </w:rPr>
      </w:pPr>
      <w:r>
        <w:rPr>
          <w:rFonts w:hint="eastAsia" w:ascii="宋体" w:hAnsi="宋体"/>
          <w:b/>
          <w:color w:val="000000" w:themeColor="text1"/>
          <w:kern w:val="28"/>
          <w:sz w:val="24"/>
          <w14:textFill>
            <w14:solidFill>
              <w14:schemeClr w14:val="tx1"/>
            </w14:solidFill>
          </w14:textFill>
        </w:rPr>
        <w:t>附表二</w:t>
      </w:r>
      <w:r>
        <w:rPr>
          <w:rFonts w:ascii="宋体" w:hAnsi="宋体"/>
          <w:b/>
          <w:color w:val="000000" w:themeColor="text1"/>
          <w:kern w:val="28"/>
          <w:sz w:val="24"/>
          <w14:textFill>
            <w14:solidFill>
              <w14:schemeClr w14:val="tx1"/>
            </w14:solidFill>
          </w14:textFill>
        </w:rPr>
        <w:tab/>
      </w:r>
    </w:p>
    <w:p>
      <w:pPr>
        <w:spacing w:line="400" w:lineRule="atLeast"/>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技术</w:t>
      </w:r>
      <w:r>
        <w:rPr>
          <w:rFonts w:hint="eastAsia" w:ascii="Tahoma" w:hAnsi="Tahoma" w:cs="Tahoma"/>
          <w:b/>
          <w:color w:val="000000" w:themeColor="text1"/>
          <w:sz w:val="28"/>
          <w:szCs w:val="28"/>
          <w14:textFill>
            <w14:solidFill>
              <w14:schemeClr w14:val="tx1"/>
            </w14:solidFill>
          </w14:textFill>
        </w:rPr>
        <w:t>商务</w:t>
      </w:r>
      <w:r>
        <w:rPr>
          <w:rFonts w:ascii="Tahoma" w:hAnsi="Tahoma" w:cs="Tahoma"/>
          <w:b/>
          <w:color w:val="000000" w:themeColor="text1"/>
          <w:sz w:val="28"/>
          <w:szCs w:val="28"/>
          <w14:textFill>
            <w14:solidFill>
              <w14:schemeClr w14:val="tx1"/>
            </w14:solidFill>
          </w14:textFill>
        </w:rPr>
        <w:t>评审表</w:t>
      </w:r>
    </w:p>
    <w:tbl>
      <w:tblPr>
        <w:tblStyle w:val="5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03"/>
        <w:gridCol w:w="594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10" w:type="dxa"/>
            <w:vAlign w:val="center"/>
          </w:tcPr>
          <w:p>
            <w:pPr>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903" w:type="dxa"/>
            <w:vAlign w:val="center"/>
          </w:tcPr>
          <w:p>
            <w:pPr>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评分内容</w:t>
            </w:r>
          </w:p>
        </w:tc>
        <w:tc>
          <w:tcPr>
            <w:tcW w:w="5948" w:type="dxa"/>
            <w:vAlign w:val="center"/>
          </w:tcPr>
          <w:p>
            <w:pPr>
              <w:spacing w:line="32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评分标准</w:t>
            </w:r>
          </w:p>
        </w:tc>
        <w:tc>
          <w:tcPr>
            <w:tcW w:w="1019" w:type="dxa"/>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10"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1</w:t>
            </w:r>
          </w:p>
        </w:tc>
        <w:tc>
          <w:tcPr>
            <w:tcW w:w="1903"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服务商务响应</w:t>
            </w:r>
          </w:p>
        </w:tc>
        <w:tc>
          <w:tcPr>
            <w:tcW w:w="5948" w:type="dxa"/>
            <w:vAlign w:val="center"/>
          </w:tcPr>
          <w:p>
            <w:pPr>
              <w:spacing w:line="240" w:lineRule="auto"/>
              <w:jc w:val="left"/>
              <w:rPr>
                <w:rFonts w:hint="eastAsia" w:ascii="宋体" w:hAnsi="宋体" w:eastAsia="宋体" w:cs="宋体"/>
                <w:color w:val="FF0000"/>
              </w:rPr>
            </w:pPr>
            <w:r>
              <w:rPr>
                <w:rFonts w:hint="eastAsia" w:ascii="宋体" w:hAnsi="宋体" w:eastAsia="宋体" w:cs="宋体"/>
                <w:color w:val="FF0000"/>
              </w:rPr>
              <w:t>（1）</w:t>
            </w:r>
            <w:r>
              <w:rPr>
                <w:rFonts w:hint="eastAsia" w:ascii="宋体" w:hAnsi="宋体" w:eastAsia="宋体" w:cs="宋体"/>
                <w:bCs/>
                <w:color w:val="FF0000"/>
                <w:szCs w:val="21"/>
              </w:rPr>
              <w:t>服务要求、商务要求</w:t>
            </w:r>
            <w:r>
              <w:rPr>
                <w:rFonts w:hint="eastAsia" w:ascii="宋体" w:hAnsi="宋体" w:eastAsia="宋体" w:cs="宋体"/>
                <w:color w:val="FF0000"/>
                <w:lang w:val="en-US" w:eastAsia="zh-CN"/>
              </w:rPr>
              <w:t>条款</w:t>
            </w:r>
            <w:r>
              <w:rPr>
                <w:rFonts w:hint="eastAsia" w:ascii="宋体" w:hAnsi="宋体" w:eastAsia="宋体" w:cs="宋体"/>
                <w:color w:val="FF0000"/>
              </w:rPr>
              <w:t>完全满足的，得</w:t>
            </w:r>
            <w:r>
              <w:rPr>
                <w:rFonts w:hint="eastAsia" w:ascii="宋体" w:hAnsi="宋体" w:eastAsia="宋体" w:cs="宋体"/>
                <w:color w:val="FF0000"/>
                <w:lang w:val="en-US" w:eastAsia="zh-CN"/>
              </w:rPr>
              <w:t>10</w:t>
            </w:r>
            <w:r>
              <w:rPr>
                <w:rFonts w:hint="eastAsia" w:ascii="宋体" w:hAnsi="宋体" w:eastAsia="宋体" w:cs="宋体"/>
                <w:color w:val="FF0000"/>
              </w:rPr>
              <w:t>分；</w:t>
            </w:r>
          </w:p>
          <w:p>
            <w:pPr>
              <w:spacing w:line="240" w:lineRule="auto"/>
              <w:jc w:val="left"/>
              <w:rPr>
                <w:rFonts w:hint="eastAsia" w:ascii="宋体" w:hAnsi="宋体" w:eastAsia="宋体" w:cs="宋体"/>
                <w:color w:val="FF0000"/>
              </w:rPr>
            </w:pPr>
            <w:r>
              <w:rPr>
                <w:rFonts w:hint="eastAsia" w:ascii="宋体" w:hAnsi="宋体" w:eastAsia="宋体" w:cs="宋体"/>
                <w:color w:val="FF0000"/>
              </w:rPr>
              <w:t>（2）1-</w:t>
            </w:r>
            <w:r>
              <w:rPr>
                <w:rFonts w:hint="eastAsia" w:ascii="宋体" w:hAnsi="宋体" w:eastAsia="宋体" w:cs="宋体"/>
                <w:color w:val="FF0000"/>
                <w:lang w:val="en-US" w:eastAsia="zh-CN"/>
              </w:rPr>
              <w:t>3</w:t>
            </w:r>
            <w:r>
              <w:rPr>
                <w:rFonts w:hint="eastAsia" w:ascii="宋体" w:hAnsi="宋体" w:eastAsia="宋体" w:cs="宋体"/>
                <w:color w:val="FF0000"/>
              </w:rPr>
              <w:t>项</w:t>
            </w:r>
            <w:r>
              <w:rPr>
                <w:rFonts w:hint="eastAsia" w:ascii="宋体" w:hAnsi="宋体" w:eastAsia="宋体" w:cs="宋体"/>
                <w:bCs/>
                <w:color w:val="FF0000"/>
                <w:szCs w:val="21"/>
              </w:rPr>
              <w:t>服务要求、商务要求</w:t>
            </w:r>
            <w:r>
              <w:rPr>
                <w:rFonts w:hint="eastAsia" w:ascii="宋体" w:hAnsi="宋体" w:eastAsia="宋体" w:cs="宋体"/>
                <w:color w:val="FF0000"/>
                <w:lang w:val="en-US" w:eastAsia="zh-CN"/>
              </w:rPr>
              <w:t>条款</w:t>
            </w:r>
            <w:r>
              <w:rPr>
                <w:rFonts w:hint="eastAsia" w:ascii="宋体" w:hAnsi="宋体" w:eastAsia="宋体" w:cs="宋体"/>
                <w:color w:val="FF0000"/>
              </w:rPr>
              <w:t>负偏离的，得</w:t>
            </w:r>
            <w:r>
              <w:rPr>
                <w:rFonts w:hint="eastAsia" w:ascii="宋体" w:hAnsi="宋体" w:eastAsia="宋体" w:cs="宋体"/>
                <w:color w:val="FF0000"/>
                <w:lang w:val="en-US" w:eastAsia="zh-CN"/>
              </w:rPr>
              <w:t>7</w:t>
            </w:r>
            <w:r>
              <w:rPr>
                <w:rFonts w:hint="eastAsia" w:ascii="宋体" w:hAnsi="宋体" w:eastAsia="宋体" w:cs="宋体"/>
                <w:color w:val="FF0000"/>
              </w:rPr>
              <w:t>分；</w:t>
            </w:r>
          </w:p>
          <w:p>
            <w:pPr>
              <w:spacing w:line="240" w:lineRule="auto"/>
              <w:jc w:val="left"/>
              <w:rPr>
                <w:rFonts w:hint="eastAsia" w:ascii="宋体" w:hAnsi="宋体" w:eastAsia="宋体" w:cs="宋体"/>
                <w:color w:val="FF0000"/>
              </w:rPr>
            </w:pPr>
            <w:r>
              <w:rPr>
                <w:rFonts w:hint="eastAsia" w:ascii="宋体" w:hAnsi="宋体" w:eastAsia="宋体" w:cs="宋体"/>
                <w:color w:val="FF0000"/>
              </w:rPr>
              <w:t>（3）</w:t>
            </w:r>
            <w:r>
              <w:rPr>
                <w:rFonts w:hint="eastAsia" w:ascii="宋体" w:hAnsi="宋体" w:eastAsia="宋体" w:cs="宋体"/>
                <w:color w:val="FF0000"/>
                <w:lang w:val="en-US" w:eastAsia="zh-CN"/>
              </w:rPr>
              <w:t>4</w:t>
            </w:r>
            <w:r>
              <w:rPr>
                <w:rFonts w:hint="eastAsia" w:ascii="宋体" w:hAnsi="宋体" w:eastAsia="宋体" w:cs="宋体"/>
                <w:color w:val="FF0000"/>
              </w:rPr>
              <w:t>-</w:t>
            </w:r>
            <w:r>
              <w:rPr>
                <w:rFonts w:hint="eastAsia" w:ascii="宋体" w:hAnsi="宋体" w:eastAsia="宋体" w:cs="宋体"/>
                <w:color w:val="FF0000"/>
                <w:lang w:val="en-US" w:eastAsia="zh-CN"/>
              </w:rPr>
              <w:t>6</w:t>
            </w:r>
            <w:r>
              <w:rPr>
                <w:rFonts w:hint="eastAsia" w:ascii="宋体" w:hAnsi="宋体" w:eastAsia="宋体" w:cs="宋体"/>
                <w:color w:val="FF0000"/>
              </w:rPr>
              <w:t>项</w:t>
            </w:r>
            <w:r>
              <w:rPr>
                <w:rFonts w:hint="eastAsia" w:ascii="宋体" w:hAnsi="宋体" w:eastAsia="宋体" w:cs="宋体"/>
                <w:bCs/>
                <w:color w:val="FF0000"/>
                <w:szCs w:val="21"/>
              </w:rPr>
              <w:t>服务要求、商务要求</w:t>
            </w:r>
            <w:r>
              <w:rPr>
                <w:rFonts w:hint="eastAsia" w:ascii="宋体" w:hAnsi="宋体" w:eastAsia="宋体" w:cs="宋体"/>
                <w:color w:val="FF0000"/>
                <w:lang w:val="en-US" w:eastAsia="zh-CN"/>
              </w:rPr>
              <w:t>条款</w:t>
            </w:r>
            <w:r>
              <w:rPr>
                <w:rFonts w:hint="eastAsia" w:ascii="宋体" w:hAnsi="宋体" w:eastAsia="宋体" w:cs="宋体"/>
                <w:color w:val="FF0000"/>
              </w:rPr>
              <w:t>负偏离的，得</w:t>
            </w:r>
            <w:r>
              <w:rPr>
                <w:rFonts w:hint="eastAsia" w:ascii="宋体" w:hAnsi="宋体" w:eastAsia="宋体" w:cs="宋体"/>
                <w:color w:val="FF0000"/>
                <w:lang w:val="en-US" w:eastAsia="zh-CN"/>
              </w:rPr>
              <w:t>4</w:t>
            </w:r>
            <w:r>
              <w:rPr>
                <w:rFonts w:hint="eastAsia" w:ascii="宋体" w:hAnsi="宋体" w:eastAsia="宋体" w:cs="宋体"/>
                <w:color w:val="FF0000"/>
              </w:rPr>
              <w:t>分；</w:t>
            </w:r>
          </w:p>
          <w:p>
            <w:pPr>
              <w:spacing w:line="240" w:lineRule="auto"/>
              <w:jc w:val="left"/>
              <w:rPr>
                <w:rFonts w:hint="eastAsia" w:ascii="宋体" w:hAnsi="宋体" w:eastAsia="宋体" w:cs="宋体"/>
                <w:color w:val="FF0000"/>
              </w:rPr>
            </w:pPr>
            <w:r>
              <w:rPr>
                <w:rFonts w:hint="eastAsia" w:ascii="宋体" w:hAnsi="宋体" w:eastAsia="宋体" w:cs="宋体"/>
                <w:color w:val="FF0000"/>
              </w:rPr>
              <w:t>（4）</w:t>
            </w:r>
            <w:r>
              <w:rPr>
                <w:rFonts w:hint="eastAsia" w:ascii="宋体" w:hAnsi="宋体" w:eastAsia="宋体" w:cs="宋体"/>
                <w:color w:val="FF0000"/>
                <w:lang w:val="en-US" w:eastAsia="zh-CN"/>
              </w:rPr>
              <w:t>7</w:t>
            </w:r>
            <w:r>
              <w:rPr>
                <w:rFonts w:hint="eastAsia" w:ascii="宋体" w:hAnsi="宋体" w:eastAsia="宋体" w:cs="宋体"/>
                <w:color w:val="FF0000"/>
              </w:rPr>
              <w:t>项或以上</w:t>
            </w:r>
            <w:r>
              <w:rPr>
                <w:rFonts w:hint="eastAsia" w:ascii="宋体" w:hAnsi="宋体" w:eastAsia="宋体" w:cs="宋体"/>
                <w:bCs/>
                <w:color w:val="FF0000"/>
                <w:szCs w:val="21"/>
              </w:rPr>
              <w:t>服务要求、商务要求</w:t>
            </w:r>
            <w:r>
              <w:rPr>
                <w:rFonts w:hint="eastAsia" w:ascii="宋体" w:hAnsi="宋体" w:eastAsia="宋体" w:cs="宋体"/>
                <w:color w:val="FF0000"/>
                <w:lang w:val="en-US" w:eastAsia="zh-CN"/>
              </w:rPr>
              <w:t>条款</w:t>
            </w:r>
            <w:r>
              <w:rPr>
                <w:rFonts w:hint="eastAsia" w:ascii="宋体" w:hAnsi="宋体" w:eastAsia="宋体" w:cs="宋体"/>
                <w:color w:val="FF0000"/>
              </w:rPr>
              <w:t>负偏离，得</w:t>
            </w:r>
            <w:r>
              <w:rPr>
                <w:rFonts w:hint="eastAsia" w:ascii="宋体" w:hAnsi="宋体" w:eastAsia="宋体" w:cs="宋体"/>
                <w:color w:val="FF0000"/>
                <w:lang w:val="en-US" w:eastAsia="zh-CN"/>
              </w:rPr>
              <w:t>1</w:t>
            </w:r>
            <w:r>
              <w:rPr>
                <w:rFonts w:hint="eastAsia" w:ascii="宋体" w:hAnsi="宋体" w:eastAsia="宋体" w:cs="宋体"/>
                <w:color w:val="FF0000"/>
              </w:rPr>
              <w:t>分。</w:t>
            </w:r>
          </w:p>
          <w:p>
            <w:pPr>
              <w:spacing w:line="240" w:lineRule="auto"/>
              <w:rPr>
                <w:rFonts w:ascii="宋体" w:hAnsi="宋体" w:cs="宋体"/>
                <w:color w:val="FF0000"/>
                <w:szCs w:val="21"/>
              </w:rPr>
            </w:pPr>
            <w:r>
              <w:rPr>
                <w:rFonts w:hint="eastAsia" w:ascii="宋体" w:hAnsi="宋体" w:eastAsia="宋体" w:cs="宋体"/>
                <w:color w:val="FF0000"/>
              </w:rPr>
              <w:t xml:space="preserve"> 注：以</w:t>
            </w:r>
            <w:r>
              <w:rPr>
                <w:rFonts w:hint="eastAsia" w:ascii="宋体" w:hAnsi="宋体" w:eastAsia="宋体" w:cs="宋体"/>
                <w:color w:val="FF0000"/>
                <w:lang w:eastAsia="zh-CN"/>
              </w:rPr>
              <w:t>供应商</w:t>
            </w:r>
            <w:r>
              <w:rPr>
                <w:rFonts w:hint="eastAsia" w:ascii="宋体" w:hAnsi="宋体" w:eastAsia="宋体" w:cs="宋体"/>
                <w:color w:val="FF0000"/>
                <w:lang w:val="en-US" w:eastAsia="zh-CN"/>
              </w:rPr>
              <w:t>报价</w:t>
            </w:r>
            <w:r>
              <w:rPr>
                <w:rFonts w:hint="eastAsia" w:ascii="宋体" w:hAnsi="宋体" w:eastAsia="宋体" w:cs="宋体"/>
                <w:color w:val="FF0000"/>
              </w:rPr>
              <w:t>文件中的《用户需求</w:t>
            </w:r>
            <w:r>
              <w:rPr>
                <w:rFonts w:hint="eastAsia" w:ascii="宋体" w:hAnsi="宋体" w:eastAsia="宋体" w:cs="宋体"/>
                <w:color w:val="FF0000"/>
                <w:lang w:val="en-US" w:eastAsia="zh-CN"/>
              </w:rPr>
              <w:t>响应</w:t>
            </w:r>
            <w:r>
              <w:rPr>
                <w:rFonts w:hint="eastAsia" w:ascii="宋体" w:hAnsi="宋体" w:eastAsia="宋体" w:cs="宋体"/>
                <w:color w:val="FF0000"/>
              </w:rPr>
              <w:t>表》中的响应情况填写内容为准，未填写的或参数不满足的都视为负偏离。</w:t>
            </w:r>
          </w:p>
        </w:tc>
        <w:tc>
          <w:tcPr>
            <w:tcW w:w="1019" w:type="dxa"/>
            <w:vAlign w:val="center"/>
          </w:tcPr>
          <w:p>
            <w:pPr>
              <w:spacing w:line="320" w:lineRule="exact"/>
              <w:jc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10"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2</w:t>
            </w:r>
          </w:p>
        </w:tc>
        <w:tc>
          <w:tcPr>
            <w:tcW w:w="1903"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报价人综合实力</w:t>
            </w:r>
          </w:p>
        </w:tc>
        <w:tc>
          <w:tcPr>
            <w:tcW w:w="5948" w:type="dxa"/>
            <w:vAlign w:val="center"/>
          </w:tcPr>
          <w:p>
            <w:pPr>
              <w:spacing w:line="320" w:lineRule="exact"/>
              <w:rPr>
                <w:rFonts w:hint="eastAsia" w:ascii="宋体" w:hAnsi="宋体" w:cs="宋体"/>
                <w:color w:val="FF0000"/>
                <w:szCs w:val="21"/>
              </w:rPr>
            </w:pPr>
            <w:r>
              <w:rPr>
                <w:rFonts w:hint="eastAsia" w:ascii="宋体" w:hAnsi="宋体" w:cs="宋体"/>
                <w:color w:val="FF0000"/>
                <w:szCs w:val="21"/>
              </w:rPr>
              <w:t>根据报价人企业资质、认证、信誉等情况，无提供不得分。（须提供相关证明材料复印件加盖公章）</w:t>
            </w:r>
          </w:p>
          <w:p>
            <w:pPr>
              <w:spacing w:line="320" w:lineRule="exact"/>
              <w:rPr>
                <w:rFonts w:hint="eastAsia" w:ascii="宋体" w:hAnsi="宋体" w:cs="宋体"/>
                <w:color w:val="FF0000"/>
                <w:szCs w:val="21"/>
              </w:rPr>
            </w:pPr>
            <w:r>
              <w:rPr>
                <w:rFonts w:hint="eastAsia" w:ascii="宋体" w:hAnsi="宋体" w:cs="宋体"/>
                <w:color w:val="FF0000"/>
                <w:szCs w:val="21"/>
              </w:rPr>
              <w:t>1.企业资质、认证情况：</w:t>
            </w:r>
          </w:p>
          <w:p>
            <w:pPr>
              <w:spacing w:line="320" w:lineRule="exact"/>
              <w:rPr>
                <w:rFonts w:hint="eastAsia" w:ascii="宋体" w:hAnsi="宋体" w:cs="宋体"/>
                <w:color w:val="FF0000"/>
                <w:szCs w:val="21"/>
              </w:rPr>
            </w:pPr>
            <w:r>
              <w:rPr>
                <w:rFonts w:hint="eastAsia" w:ascii="宋体" w:hAnsi="宋体" w:cs="宋体"/>
                <w:color w:val="FF0000"/>
                <w:szCs w:val="21"/>
              </w:rPr>
              <w:t>（1）报价人具有质量管理体系认证证书的，得2分；</w:t>
            </w:r>
          </w:p>
          <w:p>
            <w:pPr>
              <w:spacing w:line="320" w:lineRule="exact"/>
              <w:rPr>
                <w:rFonts w:hint="eastAsia" w:ascii="宋体" w:hAnsi="宋体" w:cs="宋体"/>
                <w:color w:val="FF0000"/>
                <w:szCs w:val="21"/>
              </w:rPr>
            </w:pPr>
            <w:r>
              <w:rPr>
                <w:rFonts w:hint="eastAsia" w:ascii="宋体" w:hAnsi="宋体" w:cs="宋体"/>
                <w:color w:val="FF0000"/>
                <w:szCs w:val="21"/>
              </w:rPr>
              <w:t>（2）报价人具有职业健康安全管理体系认证证书的，得2分；</w:t>
            </w:r>
          </w:p>
          <w:p>
            <w:pPr>
              <w:spacing w:line="320" w:lineRule="exact"/>
              <w:rPr>
                <w:rFonts w:hint="eastAsia" w:ascii="宋体" w:hAnsi="宋体" w:cs="宋体"/>
                <w:color w:val="FF0000"/>
                <w:szCs w:val="21"/>
              </w:rPr>
            </w:pPr>
            <w:r>
              <w:rPr>
                <w:rFonts w:hint="eastAsia" w:ascii="宋体" w:hAnsi="宋体" w:cs="宋体"/>
                <w:color w:val="FF0000"/>
                <w:szCs w:val="21"/>
              </w:rPr>
              <w:t>（3）报价人具有环境管理体系认证证书的，得2分。</w:t>
            </w:r>
          </w:p>
          <w:p>
            <w:pPr>
              <w:spacing w:line="320" w:lineRule="exact"/>
              <w:rPr>
                <w:rFonts w:hint="eastAsia" w:ascii="宋体" w:hAnsi="宋体" w:cs="宋体"/>
                <w:color w:val="FF0000"/>
                <w:szCs w:val="21"/>
              </w:rPr>
            </w:pPr>
            <w:r>
              <w:rPr>
                <w:rFonts w:hint="eastAsia" w:ascii="宋体" w:hAnsi="宋体" w:cs="宋体"/>
                <w:color w:val="FF0000"/>
                <w:szCs w:val="21"/>
              </w:rPr>
              <w:t>注：须提供有效期内的证书复印件作为证明材料，不提供或专家无法认定的不得分。</w:t>
            </w:r>
          </w:p>
          <w:p>
            <w:pPr>
              <w:spacing w:line="320" w:lineRule="exact"/>
              <w:rPr>
                <w:rFonts w:hint="eastAsia" w:ascii="宋体" w:hAnsi="宋体" w:cs="宋体"/>
                <w:color w:val="FF0000"/>
                <w:szCs w:val="21"/>
              </w:rPr>
            </w:pPr>
            <w:r>
              <w:rPr>
                <w:rFonts w:hint="eastAsia" w:ascii="宋体" w:hAnsi="宋体" w:cs="宋体"/>
                <w:color w:val="FF0000"/>
                <w:szCs w:val="21"/>
              </w:rPr>
              <w:t>2.企业信誉情况：</w:t>
            </w:r>
          </w:p>
          <w:p>
            <w:pPr>
              <w:spacing w:line="320" w:lineRule="exact"/>
              <w:rPr>
                <w:rFonts w:ascii="宋体" w:hAnsi="宋体" w:cs="宋体"/>
                <w:color w:val="FF0000"/>
                <w:szCs w:val="21"/>
              </w:rPr>
            </w:pPr>
            <w:r>
              <w:rPr>
                <w:rFonts w:hint="eastAsia" w:ascii="宋体" w:hAnsi="宋体" w:cs="宋体"/>
                <w:color w:val="FF0000"/>
                <w:szCs w:val="21"/>
              </w:rPr>
              <w:t>获得国家有关部门或行业协会颁发的（汽修类）资质或（汽修类）奖项，提供相关证书扫描件，每提供一项得1分，最高得4分，未提供或其他情况的，得0分。</w:t>
            </w:r>
          </w:p>
        </w:tc>
        <w:tc>
          <w:tcPr>
            <w:tcW w:w="1019"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10"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3</w:t>
            </w:r>
          </w:p>
        </w:tc>
        <w:tc>
          <w:tcPr>
            <w:tcW w:w="1903" w:type="dxa"/>
            <w:vAlign w:val="center"/>
          </w:tcPr>
          <w:p>
            <w:pPr>
              <w:spacing w:line="320" w:lineRule="exact"/>
              <w:jc w:val="center"/>
              <w:rPr>
                <w:rFonts w:ascii="宋体" w:hAnsi="宋体" w:cs="宋体"/>
                <w:color w:val="FF0000"/>
                <w:szCs w:val="21"/>
              </w:rPr>
            </w:pPr>
            <w:r>
              <w:rPr>
                <w:rFonts w:hint="eastAsia" w:ascii="宋体" w:hAnsi="宋体" w:cs="宋体"/>
                <w:color w:val="FF0000"/>
                <w:szCs w:val="21"/>
                <w:lang w:val="zh-CN"/>
              </w:rPr>
              <w:t>同类业绩</w:t>
            </w:r>
          </w:p>
        </w:tc>
        <w:tc>
          <w:tcPr>
            <w:tcW w:w="5948" w:type="dxa"/>
            <w:vAlign w:val="center"/>
          </w:tcPr>
          <w:p>
            <w:pPr>
              <w:spacing w:line="320" w:lineRule="exact"/>
              <w:rPr>
                <w:rFonts w:hint="eastAsia" w:ascii="宋体" w:hAnsi="宋体"/>
                <w:color w:val="FF0000"/>
                <w:szCs w:val="21"/>
              </w:rPr>
            </w:pPr>
            <w:r>
              <w:rPr>
                <w:rFonts w:hint="eastAsia" w:ascii="宋体" w:hAnsi="宋体"/>
                <w:color w:val="FF0000"/>
                <w:szCs w:val="21"/>
              </w:rPr>
              <w:t>报价人自2020年1月1日（以合同签订日期为准）以来具有类似汽车维修与保养的项目业绩，须提供合同关键页复印件加盖公章。</w:t>
            </w:r>
          </w:p>
          <w:p>
            <w:pPr>
              <w:spacing w:line="320" w:lineRule="exact"/>
              <w:rPr>
                <w:rFonts w:ascii="宋体" w:hAnsi="宋体" w:cs="宋体"/>
                <w:color w:val="FF0000"/>
                <w:szCs w:val="21"/>
              </w:rPr>
            </w:pPr>
            <w:r>
              <w:rPr>
                <w:rFonts w:hint="eastAsia" w:ascii="宋体" w:hAnsi="宋体"/>
                <w:color w:val="FF0000"/>
                <w:szCs w:val="21"/>
              </w:rPr>
              <w:t>每个项目得2分，最高10分，无提供不得分。</w:t>
            </w:r>
          </w:p>
        </w:tc>
        <w:tc>
          <w:tcPr>
            <w:tcW w:w="1019"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710"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4</w:t>
            </w:r>
          </w:p>
        </w:tc>
        <w:tc>
          <w:tcPr>
            <w:tcW w:w="1903" w:type="dxa"/>
            <w:vAlign w:val="center"/>
          </w:tcPr>
          <w:p>
            <w:pPr>
              <w:jc w:val="center"/>
              <w:rPr>
                <w:rFonts w:ascii="宋体" w:hAnsi="宋体" w:cs="Arial"/>
                <w:color w:val="FF0000"/>
              </w:rPr>
            </w:pPr>
            <w:r>
              <w:rPr>
                <w:rFonts w:hint="eastAsia" w:ascii="宋体" w:hAnsi="宋体" w:cs="Arial"/>
                <w:color w:val="FF0000"/>
              </w:rPr>
              <w:t>机械设备</w:t>
            </w:r>
          </w:p>
        </w:tc>
        <w:tc>
          <w:tcPr>
            <w:tcW w:w="5948" w:type="dxa"/>
            <w:vAlign w:val="center"/>
          </w:tcPr>
          <w:p>
            <w:pPr>
              <w:rPr>
                <w:rFonts w:hint="eastAsia" w:ascii="宋体" w:hAnsi="宋体" w:cs="Arial"/>
                <w:color w:val="FF0000"/>
              </w:rPr>
            </w:pPr>
            <w:r>
              <w:rPr>
                <w:rFonts w:hint="eastAsia" w:ascii="宋体" w:hAnsi="宋体" w:cs="Arial"/>
                <w:color w:val="FF0000"/>
              </w:rPr>
              <w:t>报价人拥有自有产权的施救车得7分，拥有租赁的施救车得3分，无提供不得分。（须提供的行驶证复印件加盖公章。）根据供应商设备配置情况进行评分，包括但不限于施救车、全自动洗车机、升降器、喷、烤漆车间。</w:t>
            </w:r>
          </w:p>
          <w:p>
            <w:pPr>
              <w:rPr>
                <w:rFonts w:ascii="宋体" w:hAnsi="宋体" w:cs="Arial"/>
                <w:color w:val="FF0000"/>
              </w:rPr>
            </w:pPr>
            <w:r>
              <w:rPr>
                <w:rFonts w:hint="eastAsia" w:ascii="宋体" w:hAnsi="宋体" w:cs="Arial"/>
                <w:color w:val="FF0000"/>
              </w:rPr>
              <w:t>注：须提供设备清单（清单包含设备名称、设备数量）、产权证明（发票或行驶证或租赁合同等证明材料复印件）、清单后附对应设备的现场图片，不提供则不得分。</w:t>
            </w:r>
          </w:p>
        </w:tc>
        <w:tc>
          <w:tcPr>
            <w:tcW w:w="1019" w:type="dxa"/>
            <w:vAlign w:val="center"/>
          </w:tcPr>
          <w:p>
            <w:pPr>
              <w:spacing w:line="320" w:lineRule="exact"/>
              <w:jc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10"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5</w:t>
            </w:r>
          </w:p>
        </w:tc>
        <w:tc>
          <w:tcPr>
            <w:tcW w:w="1903" w:type="dxa"/>
            <w:vAlign w:val="center"/>
          </w:tcPr>
          <w:p>
            <w:pPr>
              <w:jc w:val="center"/>
              <w:rPr>
                <w:rFonts w:ascii="宋体" w:hAnsi="宋体"/>
                <w:color w:val="FF0000"/>
                <w:szCs w:val="21"/>
              </w:rPr>
            </w:pPr>
            <w:r>
              <w:rPr>
                <w:rFonts w:ascii="宋体" w:hAnsi="宋体" w:cs="Arial"/>
                <w:color w:val="FF0000"/>
                <w:szCs w:val="21"/>
              </w:rPr>
              <w:t>服务团队</w:t>
            </w:r>
          </w:p>
        </w:tc>
        <w:tc>
          <w:tcPr>
            <w:tcW w:w="5948" w:type="dxa"/>
          </w:tcPr>
          <w:p>
            <w:pPr>
              <w:rPr>
                <w:rFonts w:ascii="宋体" w:hAnsi="宋体"/>
                <w:color w:val="FF0000"/>
                <w:szCs w:val="21"/>
              </w:rPr>
            </w:pPr>
            <w:r>
              <w:rPr>
                <w:rFonts w:hint="eastAsia" w:ascii="宋体" w:hAnsi="宋体" w:cs="Arial"/>
                <w:color w:val="FF0000"/>
                <w:szCs w:val="21"/>
              </w:rPr>
              <w:t>报价人拥有1名取得《中华人民共和国机动车检测维修专业技术人员职业水平证书》人员的得4分，每多1名加2分，最高得10分，须提供主管部门颁发的质量检验员证和劳动合同以及投标截止前六个月以内任意一个月的社保证明。无提供不得分。（需提供相关证明材料复印件加盖公章）</w:t>
            </w:r>
          </w:p>
        </w:tc>
        <w:tc>
          <w:tcPr>
            <w:tcW w:w="1019" w:type="dxa"/>
            <w:vAlign w:val="center"/>
          </w:tcPr>
          <w:p>
            <w:pPr>
              <w:spacing w:line="320" w:lineRule="exact"/>
              <w:jc w:val="center"/>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10" w:type="dxa"/>
            <w:vAlign w:val="center"/>
          </w:tcPr>
          <w:p>
            <w:pPr>
              <w:spacing w:line="320" w:lineRule="exact"/>
              <w:jc w:val="center"/>
              <w:rPr>
                <w:rFonts w:hint="eastAsia" w:ascii="宋体" w:hAnsi="宋体" w:eastAsia="宋体" w:cs="宋体"/>
                <w:color w:val="FF0000"/>
                <w:szCs w:val="21"/>
                <w:lang w:eastAsia="zh-CN"/>
              </w:rPr>
            </w:pPr>
            <w:r>
              <w:rPr>
                <w:rFonts w:hint="eastAsia" w:ascii="宋体" w:hAnsi="宋体" w:cs="宋体"/>
                <w:color w:val="FF0000"/>
                <w:szCs w:val="21"/>
                <w:lang w:val="en-US" w:eastAsia="zh-CN"/>
              </w:rPr>
              <w:t>6</w:t>
            </w:r>
          </w:p>
        </w:tc>
        <w:tc>
          <w:tcPr>
            <w:tcW w:w="1903" w:type="dxa"/>
            <w:vAlign w:val="center"/>
          </w:tcPr>
          <w:p>
            <w:pPr>
              <w:jc w:val="center"/>
              <w:rPr>
                <w:rFonts w:ascii="宋体" w:hAnsi="宋体" w:cs="Arial"/>
                <w:color w:val="FF0000"/>
              </w:rPr>
            </w:pPr>
            <w:r>
              <w:rPr>
                <w:rFonts w:hint="eastAsia" w:ascii="宋体" w:hAnsi="宋体" w:cs="Arial"/>
                <w:color w:val="FF0000"/>
              </w:rPr>
              <w:t>实施</w:t>
            </w:r>
            <w:r>
              <w:rPr>
                <w:rFonts w:ascii="宋体" w:hAnsi="宋体" w:cs="Arial"/>
                <w:color w:val="FF0000"/>
              </w:rPr>
              <w:t>方案</w:t>
            </w:r>
            <w:r>
              <w:rPr>
                <w:rFonts w:hint="eastAsia" w:ascii="宋体" w:hAnsi="宋体" w:cs="Arial"/>
                <w:color w:val="FF0000"/>
              </w:rPr>
              <w:t>、</w:t>
            </w:r>
          </w:p>
          <w:p>
            <w:pPr>
              <w:jc w:val="center"/>
              <w:rPr>
                <w:rFonts w:ascii="宋体" w:hAnsi="宋体" w:cs="宋体"/>
                <w:color w:val="FF0000"/>
                <w:szCs w:val="21"/>
              </w:rPr>
            </w:pPr>
            <w:r>
              <w:rPr>
                <w:rFonts w:hint="eastAsia" w:ascii="宋体" w:hAnsi="宋体"/>
                <w:color w:val="FF0000"/>
                <w:position w:val="8"/>
                <w:szCs w:val="21"/>
              </w:rPr>
              <w:t>维修</w:t>
            </w:r>
            <w:r>
              <w:rPr>
                <w:rFonts w:ascii="宋体" w:hAnsi="宋体"/>
                <w:color w:val="FF0000"/>
                <w:position w:val="8"/>
                <w:szCs w:val="21"/>
              </w:rPr>
              <w:t>响应时间及完成维修时间承诺</w:t>
            </w:r>
          </w:p>
        </w:tc>
        <w:tc>
          <w:tcPr>
            <w:tcW w:w="5948" w:type="dxa"/>
            <w:vAlign w:val="center"/>
          </w:tcPr>
          <w:p>
            <w:pPr>
              <w:rPr>
                <w:rFonts w:hint="eastAsia" w:ascii="宋体" w:hAnsi="宋体" w:cs="Arial"/>
                <w:color w:val="FF0000"/>
              </w:rPr>
            </w:pPr>
            <w:r>
              <w:rPr>
                <w:rFonts w:hint="eastAsia" w:ascii="宋体" w:hAnsi="宋体" w:cs="Arial"/>
                <w:color w:val="FF0000"/>
              </w:rPr>
              <w:t>1.实施方案详细、科学合理、高效，维修响应时间及完成维修时间承诺规范，体现高标准，科学合理，详细完整，得20分。</w:t>
            </w:r>
          </w:p>
          <w:p>
            <w:pPr>
              <w:rPr>
                <w:rFonts w:hint="eastAsia" w:ascii="宋体" w:hAnsi="宋体" w:cs="Arial"/>
                <w:color w:val="FF0000"/>
              </w:rPr>
            </w:pPr>
            <w:r>
              <w:rPr>
                <w:rFonts w:hint="eastAsia" w:ascii="宋体" w:hAnsi="宋体" w:cs="Arial"/>
                <w:color w:val="FF0000"/>
              </w:rPr>
              <w:t>2.实施方案较详细、科学较合理、高效，维修响应时间及完成维修时间承诺较规范，标准一般，科学较合理，内容完整，得12分。</w:t>
            </w:r>
          </w:p>
          <w:p>
            <w:pPr>
              <w:rPr>
                <w:rFonts w:ascii="宋体" w:hAnsi="宋体" w:cs="宋体"/>
                <w:color w:val="FF0000"/>
                <w:szCs w:val="21"/>
              </w:rPr>
            </w:pPr>
            <w:r>
              <w:rPr>
                <w:rFonts w:hint="eastAsia" w:ascii="宋体" w:hAnsi="宋体" w:cs="Arial"/>
                <w:color w:val="FF0000"/>
              </w:rPr>
              <w:t>3.实施方案内容一般，维修响应时间及完成维修时间承诺一般，标准差，不合理，有缺漏，得6分。</w:t>
            </w:r>
          </w:p>
        </w:tc>
        <w:tc>
          <w:tcPr>
            <w:tcW w:w="1019"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561" w:type="dxa"/>
            <w:gridSpan w:val="3"/>
            <w:vAlign w:val="center"/>
          </w:tcPr>
          <w:p>
            <w:pPr>
              <w:spacing w:line="320" w:lineRule="exact"/>
              <w:jc w:val="center"/>
              <w:rPr>
                <w:rFonts w:ascii="宋体" w:hAnsi="宋体" w:cs="宋体"/>
                <w:color w:val="FF0000"/>
                <w:szCs w:val="21"/>
              </w:rPr>
            </w:pPr>
            <w:r>
              <w:rPr>
                <w:rFonts w:hint="eastAsia" w:ascii="宋体" w:hAnsi="宋体" w:cs="宋体"/>
                <w:color w:val="FF0000"/>
                <w:szCs w:val="21"/>
              </w:rPr>
              <w:t>合计</w:t>
            </w:r>
          </w:p>
        </w:tc>
        <w:tc>
          <w:tcPr>
            <w:tcW w:w="1019" w:type="dxa"/>
            <w:vAlign w:val="center"/>
          </w:tcPr>
          <w:p>
            <w:pPr>
              <w:spacing w:line="320" w:lineRule="exact"/>
              <w:jc w:val="center"/>
              <w:rPr>
                <w:rFonts w:ascii="宋体" w:hAnsi="宋体" w:cs="宋体"/>
                <w:color w:val="FF0000"/>
                <w:szCs w:val="21"/>
              </w:rPr>
            </w:pPr>
            <w:r>
              <w:rPr>
                <w:rFonts w:hint="eastAsia" w:ascii="宋体" w:hAnsi="宋体" w:cs="宋体"/>
                <w:color w:val="FF0000"/>
                <w:szCs w:val="21"/>
              </w:rPr>
              <w:t>70</w:t>
            </w:r>
          </w:p>
        </w:tc>
      </w:tr>
    </w:tbl>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b/>
          <w:color w:val="000000" w:themeColor="text1"/>
          <w:sz w:val="18"/>
          <w:szCs w:val="18"/>
          <w14:textFill>
            <w14:solidFill>
              <w14:schemeClr w14:val="tx1"/>
            </w14:solidFill>
          </w14:textFill>
        </w:rPr>
      </w:pPr>
      <w:r>
        <w:rPr>
          <w:rFonts w:hint="eastAsia" w:ascii="宋体" w:hAnsi="宋体"/>
          <w:color w:val="000000" w:themeColor="text1"/>
          <w:szCs w:val="21"/>
          <w14:textFill>
            <w14:solidFill>
              <w14:schemeClr w14:val="tx1"/>
            </w14:solidFill>
          </w14:textFill>
        </w:rPr>
        <w:t>注：评委按分项的规定分数范围内给各报价人进行打分，并统计总分。</w:t>
      </w:r>
      <w:bookmarkStart w:id="4" w:name="_Toc202252035"/>
      <w:bookmarkEnd w:id="4"/>
      <w:bookmarkStart w:id="5" w:name="_Toc202816998"/>
      <w:bookmarkEnd w:id="5"/>
      <w:bookmarkStart w:id="6" w:name="_Toc202820353"/>
      <w:bookmarkEnd w:id="6"/>
      <w:bookmarkStart w:id="7" w:name="_Toc202819879"/>
      <w:bookmarkEnd w:id="7"/>
      <w:bookmarkStart w:id="8" w:name="_Toc202254106"/>
      <w:bookmarkEnd w:id="8"/>
      <w:bookmarkStart w:id="9" w:name="_Toc202251702"/>
      <w:bookmarkEnd w:id="9"/>
      <w:bookmarkStart w:id="10" w:name="_Toc202251077"/>
      <w:bookmarkEnd w:id="10"/>
      <w:bookmarkStart w:id="11" w:name="_Toc202816997"/>
      <w:bookmarkEnd w:id="11"/>
      <w:bookmarkStart w:id="12" w:name="_Toc202254107"/>
      <w:bookmarkEnd w:id="12"/>
      <w:bookmarkStart w:id="13" w:name="_Toc202819880"/>
      <w:bookmarkEnd w:id="13"/>
      <w:bookmarkStart w:id="14" w:name="_Toc202820352"/>
      <w:bookmarkEnd w:id="14"/>
      <w:bookmarkStart w:id="15" w:name="_Toc202251701"/>
      <w:bookmarkEnd w:id="15"/>
      <w:bookmarkStart w:id="16" w:name="_Toc202251076"/>
      <w:bookmarkEnd w:id="16"/>
      <w:bookmarkStart w:id="17" w:name="_Toc202252036"/>
      <w:bookmarkEnd w:id="17"/>
      <w:r>
        <w:rPr>
          <w:rFonts w:ascii="宋体" w:hAnsi="宋体"/>
          <w:b/>
          <w:color w:val="000000" w:themeColor="text1"/>
          <w:sz w:val="28"/>
          <w:szCs w:val="28"/>
          <w:lang w:val="en-GB"/>
          <w14:textFill>
            <w14:solidFill>
              <w14:schemeClr w14:val="tx1"/>
            </w14:solidFill>
          </w14:textFill>
        </w:rPr>
        <w:br w:type="page"/>
      </w:r>
    </w:p>
    <w:p>
      <w:pPr>
        <w:spacing w:line="360" w:lineRule="auto"/>
        <w:jc w:val="center"/>
        <w:rPr>
          <w:rFonts w:ascii="黑体" w:hAnsi="黑体" w:eastAsia="黑体"/>
          <w:b/>
          <w:color w:val="000000" w:themeColor="text1"/>
          <w:sz w:val="44"/>
          <w14:textFill>
            <w14:solidFill>
              <w14:schemeClr w14:val="tx1"/>
            </w14:solidFill>
          </w14:textFill>
        </w:rPr>
      </w:pPr>
    </w:p>
    <w:p>
      <w:pPr>
        <w:spacing w:line="360" w:lineRule="auto"/>
        <w:jc w:val="center"/>
        <w:rPr>
          <w:rFonts w:ascii="黑体" w:hAnsi="黑体" w:eastAsia="黑体"/>
          <w:b/>
          <w:color w:val="000000" w:themeColor="text1"/>
          <w:sz w:val="44"/>
          <w14:textFill>
            <w14:solidFill>
              <w14:schemeClr w14:val="tx1"/>
            </w14:solidFill>
          </w14:textFill>
        </w:rPr>
      </w:pPr>
    </w:p>
    <w:p>
      <w:pPr>
        <w:spacing w:line="360" w:lineRule="auto"/>
        <w:jc w:val="center"/>
        <w:rPr>
          <w:rFonts w:ascii="黑体" w:hAnsi="黑体" w:eastAsia="黑体"/>
          <w:b/>
          <w:color w:val="000000" w:themeColor="text1"/>
          <w:sz w:val="44"/>
          <w14:textFill>
            <w14:solidFill>
              <w14:schemeClr w14:val="tx1"/>
            </w14:solidFill>
          </w14:textFill>
        </w:rPr>
      </w:pPr>
    </w:p>
    <w:p>
      <w:pPr>
        <w:spacing w:line="360" w:lineRule="auto"/>
        <w:jc w:val="center"/>
        <w:rPr>
          <w:rFonts w:ascii="黑体" w:hAnsi="黑体" w:eastAsia="黑体"/>
          <w:b/>
          <w:color w:val="000000" w:themeColor="text1"/>
          <w:sz w:val="44"/>
          <w14:textFill>
            <w14:solidFill>
              <w14:schemeClr w14:val="tx1"/>
            </w14:solidFill>
          </w14:textFill>
        </w:rPr>
      </w:pPr>
    </w:p>
    <w:p>
      <w:pPr>
        <w:spacing w:line="360" w:lineRule="auto"/>
        <w:jc w:val="center"/>
        <w:rPr>
          <w:rFonts w:ascii="黑体" w:hAnsi="黑体" w:eastAsia="黑体"/>
          <w:b/>
          <w:color w:val="000000" w:themeColor="text1"/>
          <w:sz w:val="44"/>
          <w14:textFill>
            <w14:solidFill>
              <w14:schemeClr w14:val="tx1"/>
            </w14:solidFill>
          </w14:textFill>
        </w:rPr>
      </w:pPr>
    </w:p>
    <w:p>
      <w:pPr>
        <w:spacing w:line="360" w:lineRule="auto"/>
        <w:jc w:val="center"/>
        <w:rPr>
          <w:rFonts w:ascii="黑体" w:hAnsi="黑体" w:eastAsia="黑体"/>
          <w:b/>
          <w:color w:val="000000" w:themeColor="text1"/>
          <w:sz w:val="44"/>
          <w14:textFill>
            <w14:solidFill>
              <w14:schemeClr w14:val="tx1"/>
            </w14:solidFill>
          </w14:textFill>
        </w:rPr>
      </w:pPr>
      <w:r>
        <w:rPr>
          <w:rFonts w:hint="eastAsia" w:ascii="黑体" w:hAnsi="黑体" w:eastAsia="黑体"/>
          <w:b/>
          <w:color w:val="000000" w:themeColor="text1"/>
          <w:sz w:val="44"/>
          <w14:textFill>
            <w14:solidFill>
              <w14:schemeClr w14:val="tx1"/>
            </w14:solidFill>
          </w14:textFill>
        </w:rPr>
        <w:t>第四部分</w:t>
      </w:r>
    </w:p>
    <w:p>
      <w:pPr>
        <w:spacing w:line="360" w:lineRule="auto"/>
        <w:jc w:val="center"/>
        <w:rPr>
          <w:rFonts w:ascii="黑体" w:hAnsi="黑体" w:eastAsia="黑体"/>
          <w:b/>
          <w:color w:val="000000" w:themeColor="text1"/>
          <w:sz w:val="44"/>
          <w14:textFill>
            <w14:solidFill>
              <w14:schemeClr w14:val="tx1"/>
            </w14:solidFill>
          </w14:textFill>
        </w:rPr>
      </w:pPr>
    </w:p>
    <w:p>
      <w:pPr>
        <w:spacing w:line="360" w:lineRule="auto"/>
        <w:jc w:val="center"/>
        <w:rPr>
          <w:rFonts w:ascii="黑体" w:hAnsi="黑体" w:eastAsia="黑体"/>
          <w:b/>
          <w:color w:val="000000" w:themeColor="text1"/>
          <w:sz w:val="48"/>
          <w:szCs w:val="48"/>
          <w14:textFill>
            <w14:solidFill>
              <w14:schemeClr w14:val="tx1"/>
            </w14:solidFill>
          </w14:textFill>
        </w:rPr>
      </w:pPr>
      <w:r>
        <w:rPr>
          <w:rFonts w:hint="eastAsia" w:ascii="黑体" w:hAnsi="黑体" w:eastAsia="黑体"/>
          <w:b/>
          <w:color w:val="000000" w:themeColor="text1"/>
          <w:sz w:val="48"/>
          <w:szCs w:val="48"/>
          <w14:textFill>
            <w14:solidFill>
              <w14:schemeClr w14:val="tx1"/>
            </w14:solidFill>
          </w14:textFill>
        </w:rPr>
        <w:t>报价文件格式</w:t>
      </w:r>
    </w:p>
    <w:p>
      <w:pPr>
        <w:spacing w:line="360" w:lineRule="auto"/>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（投标文件须编页码，且页码必须连续）</w:t>
      </w:r>
      <w:r>
        <w:rPr>
          <w:color w:val="000000" w:themeColor="text1"/>
          <w14:textFill>
            <w14:solidFill>
              <w14:schemeClr w14:val="tx1"/>
            </w14:solidFill>
          </w14:textFill>
        </w:rPr>
        <w:br w:type="page"/>
      </w:r>
    </w:p>
    <w:p>
      <w:pPr>
        <w:tabs>
          <w:tab w:val="left" w:pos="1260"/>
        </w:tabs>
        <w:spacing w:line="360" w:lineRule="auto"/>
        <w:jc w:val="center"/>
        <w:rPr>
          <w:b/>
          <w:bCs/>
          <w:color w:val="000000" w:themeColor="text1"/>
          <w:sz w:val="60"/>
          <w:szCs w:val="60"/>
          <w14:textFill>
            <w14:solidFill>
              <w14:schemeClr w14:val="tx1"/>
            </w14:solidFill>
          </w14:textFill>
        </w:rPr>
      </w:pPr>
      <w:r>
        <w:rPr>
          <w:rFonts w:hint="eastAsia"/>
          <w:b/>
          <w:bCs/>
          <w:color w:val="000000" w:themeColor="text1"/>
          <w:sz w:val="52"/>
          <w:szCs w:val="52"/>
          <w14:textFill>
            <w14:solidFill>
              <w14:schemeClr w14:val="tx1"/>
            </w14:solidFill>
          </w14:textFill>
        </w:rPr>
        <w:t>广东省机械技师学院</w:t>
      </w:r>
      <w:r>
        <w:rPr>
          <w:rFonts w:hint="eastAsia"/>
          <w:b/>
          <w:bCs/>
          <w:color w:val="000000" w:themeColor="text1"/>
          <w:sz w:val="52"/>
          <w:szCs w:val="52"/>
          <w:lang w:val="en-US" w:eastAsia="zh-CN"/>
          <w14:textFill>
            <w14:solidFill>
              <w14:schemeClr w14:val="tx1"/>
            </w14:solidFill>
          </w14:textFill>
        </w:rPr>
        <w:t>三校区</w:t>
      </w:r>
      <w:r>
        <w:rPr>
          <w:rFonts w:hint="eastAsia"/>
          <w:b/>
          <w:bCs/>
          <w:color w:val="000000" w:themeColor="text1"/>
          <w:sz w:val="52"/>
          <w:szCs w:val="52"/>
          <w14:textFill>
            <w14:solidFill>
              <w14:schemeClr w14:val="tx1"/>
            </w14:solidFill>
          </w14:textFill>
        </w:rPr>
        <w:t>202</w:t>
      </w:r>
      <w:r>
        <w:rPr>
          <w:rFonts w:hint="eastAsia"/>
          <w:b/>
          <w:bCs/>
          <w:color w:val="000000" w:themeColor="text1"/>
          <w:sz w:val="52"/>
          <w:szCs w:val="52"/>
          <w:lang w:val="en-US" w:eastAsia="zh-CN"/>
          <w14:textFill>
            <w14:solidFill>
              <w14:schemeClr w14:val="tx1"/>
            </w14:solidFill>
          </w14:textFill>
        </w:rPr>
        <w:t>3</w:t>
      </w:r>
      <w:r>
        <w:rPr>
          <w:rFonts w:hint="eastAsia"/>
          <w:b/>
          <w:bCs/>
          <w:color w:val="000000" w:themeColor="text1"/>
          <w:sz w:val="52"/>
          <w:szCs w:val="52"/>
          <w14:textFill>
            <w14:solidFill>
              <w14:schemeClr w14:val="tx1"/>
            </w14:solidFill>
          </w14:textFill>
        </w:rPr>
        <w:t>年-2024年</w:t>
      </w:r>
      <w:bookmarkStart w:id="28" w:name="_GoBack"/>
      <w:bookmarkEnd w:id="28"/>
      <w:r>
        <w:rPr>
          <w:rFonts w:hint="eastAsia"/>
          <w:b/>
          <w:bCs/>
          <w:color w:val="000000" w:themeColor="text1"/>
          <w:sz w:val="52"/>
          <w:szCs w:val="52"/>
          <w14:textFill>
            <w14:solidFill>
              <w14:schemeClr w14:val="tx1"/>
            </w14:solidFill>
          </w14:textFill>
        </w:rPr>
        <w:t>公车维修与保养项目</w:t>
      </w:r>
    </w:p>
    <w:p>
      <w:pPr>
        <w:tabs>
          <w:tab w:val="left" w:pos="1260"/>
        </w:tabs>
        <w:spacing w:line="360" w:lineRule="auto"/>
        <w:jc w:val="center"/>
        <w:rPr>
          <w:b/>
          <w:color w:val="000000" w:themeColor="text1"/>
          <w:spacing w:val="98"/>
          <w:w w:val="110"/>
          <w:sz w:val="52"/>
          <w:szCs w:val="52"/>
          <w14:textFill>
            <w14:solidFill>
              <w14:schemeClr w14:val="tx1"/>
            </w14:solidFill>
          </w14:textFill>
        </w:rPr>
      </w:pPr>
    </w:p>
    <w:p>
      <w:pPr>
        <w:tabs>
          <w:tab w:val="left" w:pos="1260"/>
        </w:tabs>
        <w:spacing w:line="360" w:lineRule="auto"/>
        <w:jc w:val="center"/>
        <w:rPr>
          <w:b/>
          <w:color w:val="000000" w:themeColor="text1"/>
          <w:spacing w:val="98"/>
          <w:w w:val="110"/>
          <w:sz w:val="52"/>
          <w:szCs w:val="52"/>
          <w14:textFill>
            <w14:solidFill>
              <w14:schemeClr w14:val="tx1"/>
            </w14:solidFill>
          </w14:textFill>
        </w:rPr>
      </w:pPr>
      <w:r>
        <w:rPr>
          <w:rFonts w:hint="eastAsia"/>
          <w:b/>
          <w:color w:val="000000" w:themeColor="text1"/>
          <w:spacing w:val="98"/>
          <w:w w:val="110"/>
          <w:sz w:val="52"/>
          <w:szCs w:val="52"/>
          <w14:textFill>
            <w14:solidFill>
              <w14:schemeClr w14:val="tx1"/>
            </w14:solidFill>
          </w14:textFill>
        </w:rPr>
        <w:t>报</w:t>
      </w:r>
    </w:p>
    <w:p>
      <w:pPr>
        <w:tabs>
          <w:tab w:val="left" w:pos="1260"/>
        </w:tabs>
        <w:spacing w:line="360" w:lineRule="auto"/>
        <w:jc w:val="center"/>
        <w:rPr>
          <w:b/>
          <w:color w:val="000000" w:themeColor="text1"/>
          <w:spacing w:val="98"/>
          <w:w w:val="110"/>
          <w:sz w:val="52"/>
          <w:szCs w:val="52"/>
          <w14:textFill>
            <w14:solidFill>
              <w14:schemeClr w14:val="tx1"/>
            </w14:solidFill>
          </w14:textFill>
        </w:rPr>
      </w:pPr>
      <w:r>
        <w:rPr>
          <w:rFonts w:hint="eastAsia"/>
          <w:b/>
          <w:color w:val="000000" w:themeColor="text1"/>
          <w:spacing w:val="98"/>
          <w:w w:val="110"/>
          <w:sz w:val="52"/>
          <w:szCs w:val="52"/>
          <w14:textFill>
            <w14:solidFill>
              <w14:schemeClr w14:val="tx1"/>
            </w14:solidFill>
          </w14:textFill>
        </w:rPr>
        <w:t>价</w:t>
      </w:r>
    </w:p>
    <w:p>
      <w:pPr>
        <w:tabs>
          <w:tab w:val="left" w:pos="1260"/>
        </w:tabs>
        <w:spacing w:line="360" w:lineRule="auto"/>
        <w:jc w:val="center"/>
        <w:rPr>
          <w:b/>
          <w:color w:val="000000" w:themeColor="text1"/>
          <w:spacing w:val="98"/>
          <w:w w:val="110"/>
          <w:sz w:val="52"/>
          <w:szCs w:val="52"/>
          <w14:textFill>
            <w14:solidFill>
              <w14:schemeClr w14:val="tx1"/>
            </w14:solidFill>
          </w14:textFill>
        </w:rPr>
      </w:pPr>
      <w:r>
        <w:rPr>
          <w:rFonts w:hint="eastAsia"/>
          <w:b/>
          <w:color w:val="000000" w:themeColor="text1"/>
          <w:spacing w:val="98"/>
          <w:w w:val="110"/>
          <w:sz w:val="52"/>
          <w:szCs w:val="52"/>
          <w14:textFill>
            <w14:solidFill>
              <w14:schemeClr w14:val="tx1"/>
            </w14:solidFill>
          </w14:textFill>
        </w:rPr>
        <w:t>文</w:t>
      </w:r>
    </w:p>
    <w:p>
      <w:pPr>
        <w:tabs>
          <w:tab w:val="left" w:pos="1260"/>
        </w:tabs>
        <w:spacing w:line="360" w:lineRule="auto"/>
        <w:jc w:val="center"/>
        <w:rPr>
          <w:b/>
          <w:color w:val="000000" w:themeColor="text1"/>
          <w:sz w:val="52"/>
          <w:szCs w:val="52"/>
          <w14:textFill>
            <w14:solidFill>
              <w14:schemeClr w14:val="tx1"/>
            </w14:solidFill>
          </w14:textFill>
        </w:rPr>
      </w:pPr>
      <w:r>
        <w:rPr>
          <w:rFonts w:hint="eastAsia"/>
          <w:b/>
          <w:color w:val="000000" w:themeColor="text1"/>
          <w:spacing w:val="98"/>
          <w:w w:val="110"/>
          <w:sz w:val="52"/>
          <w:szCs w:val="52"/>
          <w14:textFill>
            <w14:solidFill>
              <w14:schemeClr w14:val="tx1"/>
            </w14:solidFill>
          </w14:textFill>
        </w:rPr>
        <w:t>件</w:t>
      </w:r>
    </w:p>
    <w:p>
      <w:pPr>
        <w:spacing w:line="360" w:lineRule="auto"/>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（正本</w:t>
      </w:r>
      <w:r>
        <w:rPr>
          <w:b/>
          <w:color w:val="000000" w:themeColor="text1"/>
          <w:sz w:val="52"/>
          <w:szCs w:val="52"/>
          <w14:textFill>
            <w14:solidFill>
              <w14:schemeClr w14:val="tx1"/>
            </w14:solidFill>
          </w14:textFill>
        </w:rPr>
        <w:t>/</w:t>
      </w:r>
      <w:r>
        <w:rPr>
          <w:rFonts w:hint="eastAsia"/>
          <w:b/>
          <w:color w:val="000000" w:themeColor="text1"/>
          <w:sz w:val="52"/>
          <w:szCs w:val="52"/>
          <w14:textFill>
            <w14:solidFill>
              <w14:schemeClr w14:val="tx1"/>
            </w14:solidFill>
          </w14:textFill>
        </w:rPr>
        <w:t>副本）</w:t>
      </w:r>
    </w:p>
    <w:p>
      <w:pPr>
        <w:spacing w:line="360" w:lineRule="auto"/>
        <w:jc w:val="center"/>
        <w:rPr>
          <w:b/>
          <w:color w:val="000000" w:themeColor="text1"/>
          <w:sz w:val="52"/>
          <w:szCs w:val="52"/>
          <w14:textFill>
            <w14:solidFill>
              <w14:schemeClr w14:val="tx1"/>
            </w14:solidFill>
          </w14:textFill>
        </w:rPr>
      </w:pPr>
    </w:p>
    <w:p>
      <w:pPr>
        <w:spacing w:line="360" w:lineRule="auto"/>
        <w:ind w:firstLine="1105"/>
        <w:rPr>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采购编号：</w:t>
      </w:r>
    </w:p>
    <w:p>
      <w:pPr>
        <w:spacing w:line="360" w:lineRule="auto"/>
        <w:ind w:firstLine="1105"/>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项目名称：</w:t>
      </w:r>
    </w:p>
    <w:p>
      <w:pPr>
        <w:spacing w:line="360" w:lineRule="auto"/>
        <w:ind w:firstLine="1105"/>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报价人名称：</w:t>
      </w: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日期：年  月  日</w:t>
      </w:r>
      <w:r>
        <w:rPr>
          <w:color w:val="000000" w:themeColor="text1"/>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报价文件目录</w:t>
      </w:r>
    </w:p>
    <w:p>
      <w:pPr>
        <w:spacing w:line="360" w:lineRule="auto"/>
        <w:rPr>
          <w:rFonts w:ascii="宋体" w:hAnsi="宋体"/>
          <w:color w:val="000000" w:themeColor="text1"/>
          <w:sz w:val="32"/>
          <w:szCs w:val="32"/>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  自查表</w:t>
      </w:r>
    </w:p>
    <w:p>
      <w:pPr>
        <w:spacing w:line="360" w:lineRule="auto"/>
        <w:rPr>
          <w:rFonts w:ascii="宋体" w:hAnsi="宋体"/>
          <w:color w:val="000000" w:themeColor="text1"/>
          <w:szCs w:val="21"/>
          <w14:textFill>
            <w14:solidFill>
              <w14:schemeClr w14:val="tx1"/>
            </w14:solidFill>
          </w14:textFill>
        </w:rPr>
      </w:pPr>
      <w:r>
        <w:fldChar w:fldCharType="begin"/>
      </w:r>
      <w:r>
        <w:instrText xml:space="preserve"> HYPERLINK \l "_Toc175110017" </w:instrText>
      </w:r>
      <w:r>
        <w:fldChar w:fldCharType="separate"/>
      </w:r>
      <w:r>
        <w:rPr>
          <w:rFonts w:hint="eastAsia" w:ascii="宋体" w:hAnsi="宋体"/>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资格性文件</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  商务部分</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  技术部分</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  价格部分</w:t>
      </w:r>
    </w:p>
    <w:p>
      <w:pPr>
        <w:spacing w:line="360" w:lineRule="auto"/>
        <w:rPr>
          <w:rFonts w:ascii="宋体" w:hAnsi="宋体"/>
          <w:color w:val="000000" w:themeColor="text1"/>
          <w:szCs w:val="21"/>
          <w14:textFill>
            <w14:solidFill>
              <w14:schemeClr w14:val="tx1"/>
            </w14:solidFill>
          </w14:textFill>
        </w:rPr>
      </w:pPr>
    </w:p>
    <w:p>
      <w:pPr>
        <w:spacing w:line="360" w:lineRule="auto"/>
        <w:ind w:left="630" w:hanging="630" w:hanging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 请报价人按照以下文件的要求格式、内容，顺序制作报价文件，并请编制目录及页码，否则可能将影响对报价文件的评价。</w:t>
      </w:r>
    </w:p>
    <w:p>
      <w:pPr>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 唱标信封另单独分装，按以下顺序装订：</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2.1 开标一览表</w:t>
      </w:r>
    </w:p>
    <w:p>
      <w:pPr>
        <w:spacing w:line="360" w:lineRule="auto"/>
        <w:rPr>
          <w:rFonts w:asci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2.2 </w:t>
      </w:r>
      <w:r>
        <w:rPr>
          <w:rFonts w:hint="eastAsia" w:ascii="宋体"/>
          <w:color w:val="000000" w:themeColor="text1"/>
          <w14:textFill>
            <w14:solidFill>
              <w14:schemeClr w14:val="tx1"/>
            </w14:solidFill>
          </w14:textFill>
        </w:rPr>
        <w:t>报价函</w:t>
      </w:r>
    </w:p>
    <w:p>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2.3 法定代表人授权书</w:t>
      </w:r>
    </w:p>
    <w:p>
      <w:pPr>
        <w:spacing w:line="360" w:lineRule="auto"/>
        <w:rPr>
          <w:rFonts w:ascii="宋体" w:hAnsi="宋体"/>
          <w:color w:val="000000" w:themeColor="text1"/>
          <w:szCs w:val="21"/>
          <w14:textFill>
            <w14:solidFill>
              <w14:schemeClr w14:val="tx1"/>
            </w14:solidFill>
          </w14:textFill>
        </w:rPr>
      </w:pPr>
    </w:p>
    <w:p>
      <w:pPr>
        <w:pStyle w:val="33"/>
        <w:spacing w:line="360" w:lineRule="auto"/>
        <w:ind w:left="840"/>
        <w:rPr>
          <w:color w:val="000000" w:themeColor="text1"/>
          <w:szCs w:val="21"/>
          <w14:textFill>
            <w14:solidFill>
              <w14:schemeClr w14:val="tx1"/>
            </w14:solidFill>
          </w14:textFill>
        </w:rPr>
      </w:pPr>
    </w:p>
    <w:p>
      <w:pPr>
        <w:spacing w:line="360" w:lineRule="auto"/>
        <w:rPr>
          <w:color w:val="000000" w:themeColor="text1"/>
          <w14:textFill>
            <w14:solidFill>
              <w14:schemeClr w14:val="tx1"/>
            </w14:solidFill>
          </w14:textFill>
        </w:rPr>
        <w:sectPr>
          <w:pgSz w:w="11906" w:h="16838"/>
          <w:pgMar w:top="1440" w:right="1418" w:bottom="1440" w:left="1418" w:header="851" w:footer="992" w:gutter="0"/>
          <w:pgNumType w:start="1"/>
          <w:cols w:space="720" w:num="1"/>
          <w:docGrid w:type="lines" w:linePitch="312" w:charSpace="0"/>
        </w:sectPr>
      </w:pPr>
    </w:p>
    <w:p>
      <w:pPr>
        <w:spacing w:line="336" w:lineRule="auto"/>
        <w:rPr>
          <w:b/>
          <w:bCs/>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rFonts w:hint="eastAsia" w:ascii="宋体" w:hAnsi="宋体"/>
          <w:b/>
          <w:color w:val="000000" w:themeColor="text1"/>
          <w:sz w:val="30"/>
          <w:szCs w:val="30"/>
          <w14:textFill>
            <w14:solidFill>
              <w14:schemeClr w14:val="tx1"/>
            </w14:solidFill>
          </w14:textFill>
        </w:rPr>
        <w:t>自查表</w:t>
      </w:r>
    </w:p>
    <w:p>
      <w:pPr>
        <w:spacing w:line="336" w:lineRule="auto"/>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1、资格性/符合性自查表</w:t>
      </w:r>
    </w:p>
    <w:tbl>
      <w:tblPr>
        <w:tblStyle w:val="57"/>
        <w:tblW w:w="9364"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89"/>
        <w:gridCol w:w="4564"/>
        <w:gridCol w:w="1843"/>
        <w:gridCol w:w="226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758" w:hRule="atLeast"/>
        </w:trPr>
        <w:tc>
          <w:tcPr>
            <w:tcW w:w="689" w:type="dxa"/>
            <w:tcBorders>
              <w:top w:val="outset" w:color="111111" w:sz="6" w:space="0"/>
              <w:left w:val="outset" w:color="111111" w:sz="6" w:space="0"/>
              <w:bottom w:val="outset" w:color="111111" w:sz="6" w:space="0"/>
              <w:right w:val="outset" w:color="111111" w:sz="6" w:space="0"/>
            </w:tcBorders>
            <w:vAlign w:val="center"/>
          </w:tcPr>
          <w:p>
            <w:pPr>
              <w:spacing w:line="336" w:lineRule="auto"/>
              <w:ind w:firstLine="1108"/>
              <w:jc w:val="both"/>
              <w:rPr>
                <w:color w:val="000000" w:themeColor="text1"/>
                <w14:textFill>
                  <w14:solidFill>
                    <w14:schemeClr w14:val="tx1"/>
                  </w14:solidFill>
                </w14:textFill>
              </w:rPr>
            </w:pPr>
            <w:r>
              <w:rPr>
                <w:b/>
                <w:bCs/>
                <w:color w:val="000000" w:themeColor="text1"/>
                <w14:textFill>
                  <w14:solidFill>
                    <w14:schemeClr w14:val="tx1"/>
                  </w14:solidFill>
                </w14:textFill>
              </w:rPr>
              <w:t>评</w:t>
            </w:r>
            <w:r>
              <w:rPr>
                <w:rFonts w:hint="eastAsia"/>
                <w:b/>
                <w:bCs/>
                <w:color w:val="000000" w:themeColor="text1"/>
                <w14:textFill>
                  <w14:solidFill>
                    <w14:schemeClr w14:val="tx1"/>
                  </w14:solidFill>
                </w14:textFill>
              </w:rPr>
              <w:t>评</w:t>
            </w:r>
            <w:r>
              <w:rPr>
                <w:b/>
                <w:bCs/>
                <w:color w:val="000000" w:themeColor="text1"/>
                <w14:textFill>
                  <w14:solidFill>
                    <w14:schemeClr w14:val="tx1"/>
                  </w14:solidFill>
                </w14:textFill>
              </w:rPr>
              <w:t>审内容</w:t>
            </w:r>
          </w:p>
        </w:tc>
        <w:tc>
          <w:tcPr>
            <w:tcW w:w="4564" w:type="dxa"/>
            <w:tcBorders>
              <w:top w:val="outset" w:color="111111" w:sz="6" w:space="0"/>
              <w:left w:val="outset" w:color="111111" w:sz="6" w:space="0"/>
              <w:bottom w:val="outset" w:color="111111" w:sz="6" w:space="0"/>
              <w:right w:val="outset" w:color="111111" w:sz="6" w:space="0"/>
            </w:tcBorders>
            <w:vAlign w:val="center"/>
          </w:tcPr>
          <w:p>
            <w:pPr>
              <w:spacing w:line="336" w:lineRule="auto"/>
              <w:ind w:firstLine="1108"/>
              <w:jc w:val="both"/>
              <w:rPr>
                <w:color w:val="000000" w:themeColor="text1"/>
                <w14:textFill>
                  <w14:solidFill>
                    <w14:schemeClr w14:val="tx1"/>
                  </w14:solidFill>
                </w14:textFill>
              </w:rPr>
            </w:pPr>
            <w:r>
              <w:rPr>
                <w:b/>
                <w:bCs/>
                <w:color w:val="000000" w:themeColor="text1"/>
                <w14:textFill>
                  <w14:solidFill>
                    <w14:schemeClr w14:val="tx1"/>
                  </w14:solidFill>
                </w14:textFill>
              </w:rPr>
              <w:t>采购文件要求</w:t>
            </w:r>
            <w:r>
              <w:rPr>
                <w:color w:val="000000" w:themeColor="text1"/>
                <w14:textFill>
                  <w14:solidFill>
                    <w14:schemeClr w14:val="tx1"/>
                  </w14:solidFill>
                </w14:textFill>
              </w:rPr>
              <w:br w:type="textWrapping"/>
            </w:r>
            <w:r>
              <w:rPr>
                <w:color w:val="000000" w:themeColor="text1"/>
                <w14:textFill>
                  <w14:solidFill>
                    <w14:schemeClr w14:val="tx1"/>
                  </w14:solidFill>
                </w14:textFill>
              </w:rPr>
              <w:t>（详见《资格性和符合性审查表》各项）</w:t>
            </w:r>
          </w:p>
        </w:tc>
        <w:tc>
          <w:tcPr>
            <w:tcW w:w="1843"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rPr>
                <w:color w:val="000000" w:themeColor="text1"/>
                <w14:textFill>
                  <w14:solidFill>
                    <w14:schemeClr w14:val="tx1"/>
                  </w14:solidFill>
                </w14:textFill>
              </w:rPr>
            </w:pPr>
            <w:r>
              <w:rPr>
                <w:b/>
                <w:bCs/>
                <w:color w:val="000000" w:themeColor="text1"/>
                <w14:textFill>
                  <w14:solidFill>
                    <w14:schemeClr w14:val="tx1"/>
                  </w14:solidFill>
                </w14:textFill>
              </w:rPr>
              <w:t>自查结论</w:t>
            </w:r>
          </w:p>
        </w:tc>
        <w:tc>
          <w:tcPr>
            <w:tcW w:w="2268"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rPr>
                <w:color w:val="000000" w:themeColor="text1"/>
                <w14:textFill>
                  <w14:solidFill>
                    <w14:schemeClr w14:val="tx1"/>
                  </w14:solidFill>
                </w14:textFill>
              </w:rPr>
            </w:pPr>
            <w:r>
              <w:rPr>
                <w:b/>
                <w:bCs/>
                <w:color w:val="000000" w:themeColor="text1"/>
                <w14:textFill>
                  <w14:solidFill>
                    <w14:schemeClr w14:val="tx1"/>
                  </w14:solidFill>
                </w14:textFill>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228" w:hRule="atLeast"/>
        </w:trPr>
        <w:tc>
          <w:tcPr>
            <w:tcW w:w="689" w:type="dxa"/>
            <w:vMerge w:val="restart"/>
            <w:tcBorders>
              <w:top w:val="outset" w:color="111111" w:sz="6" w:space="0"/>
              <w:left w:val="outset" w:color="111111" w:sz="6" w:space="0"/>
              <w:right w:val="outset" w:color="111111" w:sz="6" w:space="0"/>
            </w:tcBorders>
            <w:vAlign w:val="center"/>
          </w:tcPr>
          <w:p>
            <w:pPr>
              <w:spacing w:line="336" w:lineRule="auto"/>
              <w:ind w:firstLine="1108"/>
              <w:jc w:val="both"/>
              <w:rPr>
                <w:color w:val="000000" w:themeColor="text1"/>
                <w14:textFill>
                  <w14:solidFill>
                    <w14:schemeClr w14:val="tx1"/>
                  </w14:solidFill>
                </w14:textFill>
              </w:rPr>
            </w:pPr>
            <w:r>
              <w:rPr>
                <w:color w:val="000000" w:themeColor="text1"/>
                <w14:textFill>
                  <w14:solidFill>
                    <w14:schemeClr w14:val="tx1"/>
                  </w14:solidFill>
                </w14:textFill>
              </w:rPr>
              <w:t>资</w:t>
            </w:r>
            <w:r>
              <w:rPr>
                <w:rFonts w:hint="eastAsia"/>
                <w:color w:val="000000" w:themeColor="text1"/>
                <w14:textFill>
                  <w14:solidFill>
                    <w14:schemeClr w14:val="tx1"/>
                  </w14:solidFill>
                </w14:textFill>
              </w:rPr>
              <w:t>资</w:t>
            </w:r>
            <w:r>
              <w:rPr>
                <w:color w:val="000000" w:themeColor="text1"/>
                <w14:textFill>
                  <w14:solidFill>
                    <w14:schemeClr w14:val="tx1"/>
                  </w14:solidFill>
                </w14:textFill>
              </w:rPr>
              <w:t>格性审查</w:t>
            </w:r>
          </w:p>
        </w:tc>
        <w:tc>
          <w:tcPr>
            <w:tcW w:w="4564" w:type="dxa"/>
            <w:tcBorders>
              <w:top w:val="outset" w:color="111111" w:sz="6" w:space="0"/>
              <w:left w:val="outset" w:color="111111" w:sz="6" w:space="0"/>
              <w:bottom w:val="outset" w:color="111111" w:sz="6" w:space="0"/>
              <w:right w:val="outset" w:color="111111" w:sz="6" w:space="0"/>
            </w:tcBorders>
          </w:tcPr>
          <w:p>
            <w:pPr>
              <w:spacing w:line="336"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报价人须是具有独立承担民事责任能力的在中华人民共和国境内注册的法人或其他组织或自然人，投标时提交有效的企业法人营业执照（或事业法人登记证或身份证等相关证明，其他组织或自然人必须有对公帐户）副本复印件, 分公司投标的，必须由具有法人资格的总公司授权；</w:t>
            </w:r>
          </w:p>
        </w:tc>
        <w:tc>
          <w:tcPr>
            <w:tcW w:w="1843"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rPr>
                <w:color w:val="000000" w:themeColor="text1"/>
                <w14:textFill>
                  <w14:solidFill>
                    <w14:schemeClr w14:val="tx1"/>
                  </w14:solidFill>
                </w14:textFill>
              </w:rPr>
            </w:pPr>
            <w:r>
              <w:rPr>
                <w:color w:val="000000" w:themeColor="text1"/>
                <w:sz w:val="28"/>
                <w:szCs w:val="28"/>
                <w14:textFill>
                  <w14:solidFill>
                    <w14:schemeClr w14:val="tx1"/>
                  </w14:solidFill>
                </w14:textFill>
              </w:rPr>
              <w:t>□</w:t>
            </w:r>
            <w:r>
              <w:rPr>
                <w:color w:val="000000" w:themeColor="text1"/>
                <w14:textFill>
                  <w14:solidFill>
                    <w14:schemeClr w14:val="tx1"/>
                  </w14:solidFill>
                </w14:textFill>
              </w:rPr>
              <w:t>通过</w:t>
            </w:r>
            <w:r>
              <w:rPr>
                <w:color w:val="000000" w:themeColor="text1"/>
                <w:sz w:val="28"/>
                <w:szCs w:val="28"/>
                <w14:textFill>
                  <w14:solidFill>
                    <w14:schemeClr w14:val="tx1"/>
                  </w14:solidFill>
                </w14:textFill>
              </w:rPr>
              <w:t xml:space="preserve"> □</w:t>
            </w:r>
            <w:r>
              <w:rPr>
                <w:color w:val="000000" w:themeColor="text1"/>
                <w14:textFill>
                  <w14:solidFill>
                    <w14:schemeClr w14:val="tx1"/>
                  </w14:solidFill>
                </w14:textFill>
              </w:rPr>
              <w:t>不通过</w:t>
            </w:r>
          </w:p>
        </w:tc>
        <w:tc>
          <w:tcPr>
            <w:tcW w:w="2268"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rPr>
                <w:color w:val="000000" w:themeColor="text1"/>
                <w14:textFill>
                  <w14:solidFill>
                    <w14:schemeClr w14:val="tx1"/>
                  </w14:solidFill>
                </w14:textFill>
              </w:rPr>
            </w:pPr>
            <w:r>
              <w:rPr>
                <w:color w:val="000000" w:themeColor="text1"/>
                <w14:textFill>
                  <w14:solidFill>
                    <w14:schemeClr w14:val="tx1"/>
                  </w14:solidFill>
                </w14:textFill>
              </w:rPr>
              <w:t>见</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689" w:type="dxa"/>
            <w:vMerge w:val="continue"/>
            <w:tcBorders>
              <w:left w:val="outset" w:color="111111" w:sz="6" w:space="0"/>
              <w:right w:val="outset" w:color="111111" w:sz="6" w:space="0"/>
            </w:tcBorders>
            <w:vAlign w:val="center"/>
          </w:tcPr>
          <w:p>
            <w:pPr>
              <w:spacing w:line="336" w:lineRule="auto"/>
              <w:ind w:firstLine="1108"/>
              <w:jc w:val="both"/>
              <w:rPr>
                <w:color w:val="000000" w:themeColor="text1"/>
                <w14:textFill>
                  <w14:solidFill>
                    <w14:schemeClr w14:val="tx1"/>
                  </w14:solidFill>
                </w14:textFill>
              </w:rPr>
            </w:pPr>
          </w:p>
        </w:tc>
        <w:tc>
          <w:tcPr>
            <w:tcW w:w="4564" w:type="dxa"/>
            <w:tcBorders>
              <w:top w:val="outset" w:color="111111" w:sz="6" w:space="0"/>
              <w:left w:val="outset" w:color="111111" w:sz="6" w:space="0"/>
              <w:bottom w:val="outset" w:color="111111" w:sz="6" w:space="0"/>
              <w:right w:val="outset" w:color="111111" w:sz="6" w:space="0"/>
            </w:tcBorders>
          </w:tcPr>
          <w:p>
            <w:pPr>
              <w:spacing w:line="336"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2、报价人参加政府采购活动近三年内，在经营活动中没有重大违法记录（报价人出具书面诚信承诺书）</w:t>
            </w:r>
            <w:r>
              <w:rPr>
                <w:color w:val="000000" w:themeColor="text1"/>
                <w14:textFill>
                  <w14:solidFill>
                    <w14:schemeClr w14:val="tx1"/>
                  </w14:solidFill>
                </w14:textFill>
              </w:rPr>
              <w:t>；</w:t>
            </w:r>
          </w:p>
        </w:tc>
        <w:tc>
          <w:tcPr>
            <w:tcW w:w="1843"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rPr>
                <w:color w:val="000000" w:themeColor="text1"/>
                <w14:textFill>
                  <w14:solidFill>
                    <w14:schemeClr w14:val="tx1"/>
                  </w14:solidFill>
                </w14:textFill>
              </w:rPr>
            </w:pPr>
            <w:r>
              <w:rPr>
                <w:color w:val="000000" w:themeColor="text1"/>
                <w:sz w:val="28"/>
                <w:szCs w:val="28"/>
                <w14:textFill>
                  <w14:solidFill>
                    <w14:schemeClr w14:val="tx1"/>
                  </w14:solidFill>
                </w14:textFill>
              </w:rPr>
              <w:t>□</w:t>
            </w:r>
            <w:r>
              <w:rPr>
                <w:color w:val="000000" w:themeColor="text1"/>
                <w14:textFill>
                  <w14:solidFill>
                    <w14:schemeClr w14:val="tx1"/>
                  </w14:solidFill>
                </w14:textFill>
              </w:rPr>
              <w:t xml:space="preserve">通过 </w:t>
            </w:r>
            <w:r>
              <w:rPr>
                <w:color w:val="000000" w:themeColor="text1"/>
                <w:sz w:val="28"/>
                <w:szCs w:val="28"/>
                <w14:textFill>
                  <w14:solidFill>
                    <w14:schemeClr w14:val="tx1"/>
                  </w14:solidFill>
                </w14:textFill>
              </w:rPr>
              <w:t>□</w:t>
            </w:r>
            <w:r>
              <w:rPr>
                <w:color w:val="000000" w:themeColor="text1"/>
                <w14:textFill>
                  <w14:solidFill>
                    <w14:schemeClr w14:val="tx1"/>
                  </w14:solidFill>
                </w14:textFill>
              </w:rPr>
              <w:t>不通过</w:t>
            </w:r>
          </w:p>
        </w:tc>
        <w:tc>
          <w:tcPr>
            <w:tcW w:w="2268"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rPr>
                <w:color w:val="000000" w:themeColor="text1"/>
                <w14:textFill>
                  <w14:solidFill>
                    <w14:schemeClr w14:val="tx1"/>
                  </w14:solidFill>
                </w14:textFill>
              </w:rPr>
            </w:pPr>
            <w:r>
              <w:rPr>
                <w:color w:val="000000" w:themeColor="text1"/>
                <w14:textFill>
                  <w14:solidFill>
                    <w14:schemeClr w14:val="tx1"/>
                  </w14:solidFill>
                </w14:textFill>
              </w:rPr>
              <w:t>见</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77" w:hRule="atLeast"/>
        </w:trPr>
        <w:tc>
          <w:tcPr>
            <w:tcW w:w="689" w:type="dxa"/>
            <w:tcBorders>
              <w:left w:val="outset" w:color="111111" w:sz="6" w:space="0"/>
              <w:right w:val="outset" w:color="111111" w:sz="6" w:space="0"/>
            </w:tcBorders>
            <w:vAlign w:val="center"/>
          </w:tcPr>
          <w:p>
            <w:pPr>
              <w:spacing w:line="336" w:lineRule="auto"/>
              <w:ind w:firstLine="1108"/>
              <w:jc w:val="both"/>
              <w:rPr>
                <w:color w:val="000000" w:themeColor="text1"/>
                <w14:textFill>
                  <w14:solidFill>
                    <w14:schemeClr w14:val="tx1"/>
                  </w14:solidFill>
                </w14:textFill>
              </w:rPr>
            </w:pPr>
          </w:p>
        </w:tc>
        <w:tc>
          <w:tcPr>
            <w:tcW w:w="4564" w:type="dxa"/>
            <w:tcBorders>
              <w:top w:val="outset" w:color="111111" w:sz="6" w:space="0"/>
              <w:left w:val="outset" w:color="111111" w:sz="6" w:space="0"/>
              <w:bottom w:val="outset" w:color="111111" w:sz="6" w:space="0"/>
              <w:right w:val="outset" w:color="111111" w:sz="6" w:space="0"/>
            </w:tcBorders>
          </w:tcPr>
          <w:p>
            <w:pPr>
              <w:spacing w:line="480" w:lineRule="exac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单位负责人为同一人或者存在直接控股、管理关系的不同供应商，不得同时参加本采购项目投标</w:t>
            </w:r>
            <w:r>
              <w:rPr>
                <w:rFonts w:hint="eastAsia"/>
                <w:color w:val="000000" w:themeColor="text1"/>
                <w14:textFill>
                  <w14:solidFill>
                    <w14:schemeClr w14:val="tx1"/>
                  </w14:solidFill>
                </w14:textFill>
              </w:rPr>
              <w:t>报价（报价人出具书面承诺书）。</w:t>
            </w:r>
          </w:p>
        </w:tc>
        <w:tc>
          <w:tcPr>
            <w:tcW w:w="1843"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rPr>
                <w:color w:val="000000" w:themeColor="text1"/>
                <w14:textFill>
                  <w14:solidFill>
                    <w14:schemeClr w14:val="tx1"/>
                  </w14:solidFill>
                </w14:textFill>
              </w:rPr>
            </w:pPr>
            <w:r>
              <w:rPr>
                <w:color w:val="000000" w:themeColor="text1"/>
                <w:sz w:val="28"/>
                <w:szCs w:val="28"/>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通过 </w:t>
            </w:r>
            <w:r>
              <w:rPr>
                <w:color w:val="000000" w:themeColor="text1"/>
                <w:sz w:val="28"/>
                <w:szCs w:val="28"/>
                <w14:textFill>
                  <w14:solidFill>
                    <w14:schemeClr w14:val="tx1"/>
                  </w14:solidFill>
                </w14:textFill>
              </w:rPr>
              <w:t>□</w:t>
            </w:r>
            <w:r>
              <w:rPr>
                <w:rFonts w:hint="eastAsia" w:ascii="宋体" w:hAnsi="宋体"/>
                <w:color w:val="000000" w:themeColor="text1"/>
                <w:szCs w:val="21"/>
                <w14:textFill>
                  <w14:solidFill>
                    <w14:schemeClr w14:val="tx1"/>
                  </w14:solidFill>
                </w14:textFill>
              </w:rPr>
              <w:t>不通过</w:t>
            </w:r>
          </w:p>
        </w:tc>
        <w:tc>
          <w:tcPr>
            <w:tcW w:w="2268" w:type="dxa"/>
            <w:tcBorders>
              <w:top w:val="outset" w:color="111111" w:sz="6" w:space="0"/>
              <w:left w:val="outset" w:color="111111" w:sz="6" w:space="0"/>
              <w:bottom w:val="outset" w:color="111111" w:sz="6" w:space="0"/>
              <w:right w:val="outset" w:color="111111" w:sz="6" w:space="0"/>
            </w:tcBorders>
            <w:vAlign w:val="center"/>
          </w:tcPr>
          <w:p>
            <w:pPr>
              <w:spacing w:line="336" w:lineRule="auto"/>
              <w:jc w:val="both"/>
              <w:rPr>
                <w:color w:val="000000" w:themeColor="text1"/>
                <w14:textFill>
                  <w14:solidFill>
                    <w14:schemeClr w14:val="tx1"/>
                  </w14:solidFill>
                </w14:textFill>
              </w:rPr>
            </w:pPr>
            <w:r>
              <w:rPr>
                <w:color w:val="000000" w:themeColor="text1"/>
                <w14:textFill>
                  <w14:solidFill>
                    <w14:schemeClr w14:val="tx1"/>
                  </w14:solidFill>
                </w14:textFill>
              </w:rPr>
              <w:t>见</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文件第（ ）页</w:t>
            </w:r>
          </w:p>
        </w:tc>
      </w:tr>
    </w:tbl>
    <w:p>
      <w:pPr>
        <w:spacing w:line="336" w:lineRule="auto"/>
        <w:ind w:firstLine="1108"/>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注：1、以上材料将作为报价人有效性审核的重要内容之一，报价人必须严格按照其内容及序列要求在报价文件中对应如实提供，对资格性和符合性证明文件的任何缺漏和不符合项将会直接导致无效报价！报价人根据自查结论在对应的□打“√”。</w:t>
      </w:r>
    </w:p>
    <w:p>
      <w:pPr>
        <w:spacing w:line="336" w:lineRule="auto"/>
        <w:ind w:firstLine="1470" w:firstLineChars="7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olor w:val="000000" w:themeColor="text1"/>
          <w:szCs w:val="21"/>
          <w14:textFill>
            <w14:solidFill>
              <w14:schemeClr w14:val="tx1"/>
            </w14:solidFill>
          </w14:textFill>
        </w:rPr>
        <w:t>此表是报价文件的必要文件，是报价文件的组成部分，此表中的相关资料及此表还应另附一份封装在信封中，作为初步审查（资格性、符合性及实质性响应条款审查）之用。</w:t>
      </w:r>
    </w:p>
    <w:p>
      <w:pPr>
        <w:spacing w:line="336" w:lineRule="auto"/>
        <w:ind w:firstLine="1108"/>
        <w:jc w:val="both"/>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36"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b/>
          <w:color w:val="000000" w:themeColor="text1"/>
          <w:kern w:val="2"/>
          <w:szCs w:val="21"/>
          <w14:textFill>
            <w14:solidFill>
              <w14:schemeClr w14:val="tx1"/>
            </w14:solidFill>
          </w14:textFill>
        </w:rPr>
        <w:t>商务</w:t>
      </w:r>
      <w:r>
        <w:rPr>
          <w:rFonts w:hint="eastAsia"/>
          <w:b/>
          <w:color w:val="000000" w:themeColor="text1"/>
          <w14:textFill>
            <w14:solidFill>
              <w14:schemeClr w14:val="tx1"/>
            </w14:solidFill>
          </w14:textFill>
        </w:rPr>
        <w:t>技术服务评审自查表</w:t>
      </w:r>
    </w:p>
    <w:tbl>
      <w:tblPr>
        <w:tblStyle w:val="57"/>
        <w:tblpPr w:leftFromText="180" w:rightFromText="180" w:vertAnchor="page" w:horzAnchor="margin" w:tblpXSpec="center" w:tblpY="2213"/>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5"/>
        <w:gridCol w:w="368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51" w:type="dxa"/>
            <w:vAlign w:val="center"/>
          </w:tcPr>
          <w:p>
            <w:pPr>
              <w:pStyle w:val="121"/>
              <w:keepNext w:val="0"/>
              <w:spacing w:before="0" w:after="0" w:line="360" w:lineRule="auto"/>
              <w:rPr>
                <w:rFonts w:ascii="宋体" w:hAnsi="宋体"/>
                <w:b/>
                <w:bCs/>
                <w:color w:val="000000" w:themeColor="text1"/>
                <w:spacing w:val="0"/>
                <w:kern w:val="2"/>
                <w:sz w:val="21"/>
                <w:szCs w:val="21"/>
                <w14:textFill>
                  <w14:solidFill>
                    <w14:schemeClr w14:val="tx1"/>
                  </w14:solidFill>
                </w14:textFill>
              </w:rPr>
            </w:pPr>
            <w:r>
              <w:rPr>
                <w:rFonts w:hint="eastAsia" w:ascii="宋体" w:hAnsi="宋体"/>
                <w:b/>
                <w:bCs/>
                <w:color w:val="000000" w:themeColor="text1"/>
                <w:spacing w:val="0"/>
                <w:kern w:val="2"/>
                <w:sz w:val="21"/>
                <w:szCs w:val="21"/>
                <w14:textFill>
                  <w14:solidFill>
                    <w14:schemeClr w14:val="tx1"/>
                  </w14:solidFill>
                </w14:textFill>
              </w:rPr>
              <w:t>序号</w:t>
            </w:r>
          </w:p>
        </w:tc>
        <w:tc>
          <w:tcPr>
            <w:tcW w:w="2835" w:type="dxa"/>
            <w:vAlign w:val="center"/>
          </w:tcPr>
          <w:p>
            <w:pPr>
              <w:pStyle w:val="121"/>
              <w:keepNext w:val="0"/>
              <w:spacing w:before="0" w:after="0" w:line="360" w:lineRule="auto"/>
              <w:rPr>
                <w:rFonts w:ascii="宋体" w:hAnsi="宋体"/>
                <w:b/>
                <w:bCs/>
                <w:color w:val="000000" w:themeColor="text1"/>
                <w:spacing w:val="0"/>
                <w:kern w:val="2"/>
                <w:sz w:val="21"/>
                <w:szCs w:val="21"/>
                <w14:textFill>
                  <w14:solidFill>
                    <w14:schemeClr w14:val="tx1"/>
                  </w14:solidFill>
                </w14:textFill>
              </w:rPr>
            </w:pPr>
            <w:r>
              <w:rPr>
                <w:rFonts w:hint="eastAsia" w:ascii="宋体" w:hAnsi="宋体"/>
                <w:b/>
                <w:bCs/>
                <w:color w:val="000000" w:themeColor="text1"/>
                <w:spacing w:val="0"/>
                <w:kern w:val="2"/>
                <w:sz w:val="21"/>
                <w:szCs w:val="21"/>
                <w14:textFill>
                  <w14:solidFill>
                    <w14:schemeClr w14:val="tx1"/>
                  </w14:solidFill>
                </w14:textFill>
              </w:rPr>
              <w:t>评审内容</w:t>
            </w:r>
          </w:p>
        </w:tc>
        <w:tc>
          <w:tcPr>
            <w:tcW w:w="3685" w:type="dxa"/>
            <w:vAlign w:val="center"/>
          </w:tcPr>
          <w:p>
            <w:pPr>
              <w:pStyle w:val="121"/>
              <w:keepNext w:val="0"/>
              <w:spacing w:before="0" w:after="0" w:line="360" w:lineRule="auto"/>
              <w:rPr>
                <w:rFonts w:ascii="宋体" w:hAnsi="宋体"/>
                <w:b/>
                <w:bCs/>
                <w:color w:val="000000" w:themeColor="text1"/>
                <w:spacing w:val="0"/>
                <w:kern w:val="2"/>
                <w:sz w:val="21"/>
                <w:szCs w:val="21"/>
                <w14:textFill>
                  <w14:solidFill>
                    <w14:schemeClr w14:val="tx1"/>
                  </w14:solidFill>
                </w14:textFill>
              </w:rPr>
            </w:pPr>
            <w:r>
              <w:rPr>
                <w:rFonts w:hint="eastAsia" w:ascii="宋体" w:hAnsi="宋体"/>
                <w:b/>
                <w:bCs/>
                <w:color w:val="000000" w:themeColor="text1"/>
                <w:spacing w:val="0"/>
                <w:kern w:val="2"/>
                <w:sz w:val="21"/>
                <w:szCs w:val="21"/>
                <w14:textFill>
                  <w14:solidFill>
                    <w14:schemeClr w14:val="tx1"/>
                  </w14:solidFill>
                </w14:textFill>
              </w:rPr>
              <w:t>报价实际响应</w:t>
            </w:r>
          </w:p>
        </w:tc>
        <w:tc>
          <w:tcPr>
            <w:tcW w:w="2126" w:type="dxa"/>
            <w:vAlign w:val="center"/>
          </w:tcPr>
          <w:p>
            <w:pPr>
              <w:pStyle w:val="121"/>
              <w:keepNext w:val="0"/>
              <w:spacing w:before="0" w:after="0" w:line="360" w:lineRule="auto"/>
              <w:rPr>
                <w:rFonts w:ascii="宋体" w:hAnsi="宋体"/>
                <w:b/>
                <w:bCs/>
                <w:color w:val="000000" w:themeColor="text1"/>
                <w:spacing w:val="0"/>
                <w:kern w:val="2"/>
                <w:sz w:val="21"/>
                <w:szCs w:val="21"/>
                <w14:textFill>
                  <w14:solidFill>
                    <w14:schemeClr w14:val="tx1"/>
                  </w14:solidFill>
                </w14:textFill>
              </w:rPr>
            </w:pPr>
            <w:r>
              <w:rPr>
                <w:rFonts w:hint="eastAsia" w:ascii="宋体" w:hAnsi="宋体"/>
                <w:b/>
                <w:bCs/>
                <w:color w:val="000000" w:themeColor="text1"/>
                <w:spacing w:val="0"/>
                <w:kern w:val="2"/>
                <w:sz w:val="21"/>
                <w:szCs w:val="21"/>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851" w:type="dxa"/>
            <w:vAlign w:val="center"/>
          </w:tcPr>
          <w:p>
            <w:pPr>
              <w:pStyle w:val="143"/>
              <w:spacing w:before="0" w:after="0" w:line="360" w:lineRule="auto"/>
              <w:jc w:val="center"/>
              <w:rPr>
                <w:rFonts w:ascii="宋体" w:hAnsi="宋体"/>
                <w:color w:val="000000" w:themeColor="text1"/>
                <w:sz w:val="21"/>
                <w:szCs w:val="21"/>
                <w14:textFill>
                  <w14:solidFill>
                    <w14:schemeClr w14:val="tx1"/>
                  </w14:solidFill>
                </w14:textFill>
              </w:rPr>
            </w:pPr>
          </w:p>
        </w:tc>
        <w:tc>
          <w:tcPr>
            <w:tcW w:w="2835" w:type="dxa"/>
            <w:vAlign w:val="center"/>
          </w:tcPr>
          <w:p>
            <w:pPr>
              <w:pStyle w:val="143"/>
              <w:spacing w:before="0" w:after="0" w:line="360" w:lineRule="auto"/>
              <w:jc w:val="center"/>
              <w:rPr>
                <w:rFonts w:ascii="宋体" w:hAnsi="宋体"/>
                <w:color w:val="000000" w:themeColor="text1"/>
                <w:sz w:val="21"/>
                <w:szCs w:val="21"/>
                <w14:textFill>
                  <w14:solidFill>
                    <w14:schemeClr w14:val="tx1"/>
                  </w14:solidFill>
                </w14:textFill>
              </w:rPr>
            </w:pPr>
          </w:p>
        </w:tc>
        <w:tc>
          <w:tcPr>
            <w:tcW w:w="3685" w:type="dxa"/>
            <w:vAlign w:val="center"/>
          </w:tcPr>
          <w:p>
            <w:pPr>
              <w:pStyle w:val="45"/>
              <w:jc w:val="center"/>
              <w:rPr>
                <w:rFonts w:ascii="宋体" w:hAnsi="宋体"/>
                <w:b/>
                <w:bCs/>
                <w:i/>
                <w:iCs/>
                <w:color w:val="000000" w:themeColor="text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pStyle w:val="45"/>
              <w:jc w:val="center"/>
              <w:rPr>
                <w:rFonts w:ascii="宋体" w:hAnsi="宋体"/>
                <w:color w:val="000000" w:themeColor="text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pStyle w:val="45"/>
              <w:jc w:val="center"/>
              <w:rPr>
                <w:rFonts w:ascii="宋体" w:hAnsi="宋体"/>
                <w:b/>
                <w:bCs/>
                <w:i/>
                <w:iCs/>
                <w:color w:val="000000" w:themeColor="text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pStyle w:val="45"/>
              <w:jc w:val="center"/>
              <w:rPr>
                <w:rFonts w:ascii="宋体" w:hAnsi="宋体"/>
                <w:color w:val="000000" w:themeColor="text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pStyle w:val="45"/>
              <w:jc w:val="center"/>
              <w:rPr>
                <w:rFonts w:ascii="宋体" w:hAnsi="宋体"/>
                <w:color w:val="000000" w:themeColor="text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pStyle w:val="45"/>
              <w:jc w:val="center"/>
              <w:rPr>
                <w:rFonts w:ascii="宋体" w:hAnsi="宋体"/>
                <w:color w:val="000000" w:themeColor="text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pStyle w:val="45"/>
              <w:jc w:val="center"/>
              <w:rPr>
                <w:rFonts w:ascii="宋体" w:hAnsi="宋体"/>
                <w:color w:val="000000" w:themeColor="text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0" w:leftChars="-81" w:firstLine="420" w:firstLineChars="2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pStyle w:val="45"/>
              <w:jc w:val="center"/>
              <w:rPr>
                <w:rFonts w:ascii="宋体" w:hAnsi="宋体"/>
                <w:color w:val="000000" w:themeColor="text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51" w:type="dxa"/>
            <w:vAlign w:val="center"/>
          </w:tcPr>
          <w:p>
            <w:pPr>
              <w:pStyle w:val="45"/>
              <w:jc w:val="center"/>
              <w:rPr>
                <w:rFonts w:ascii="宋体" w:hAnsi="宋体"/>
                <w:color w:val="000000" w:themeColor="text1"/>
                <w14:textFill>
                  <w14:solidFill>
                    <w14:schemeClr w14:val="tx1"/>
                  </w14:solidFill>
                </w14:textFill>
              </w:rPr>
            </w:pPr>
          </w:p>
        </w:tc>
        <w:tc>
          <w:tcPr>
            <w:tcW w:w="2835" w:type="dxa"/>
            <w:vAlign w:val="center"/>
          </w:tcPr>
          <w:p>
            <w:pPr>
              <w:pStyle w:val="45"/>
              <w:jc w:val="center"/>
              <w:rPr>
                <w:rFonts w:ascii="宋体" w:hAnsi="宋体"/>
                <w:color w:val="000000" w:themeColor="text1"/>
                <w14:textFill>
                  <w14:solidFill>
                    <w14:schemeClr w14:val="tx1"/>
                  </w14:solidFill>
                </w14:textFill>
              </w:rPr>
            </w:pPr>
          </w:p>
        </w:tc>
        <w:tc>
          <w:tcPr>
            <w:tcW w:w="368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0" w:leftChars="-81" w:firstLine="420" w:firstLineChars="20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83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3685" w:type="dxa"/>
            <w:vAlign w:val="center"/>
          </w:tcPr>
          <w:p>
            <w:pPr>
              <w:spacing w:line="360" w:lineRule="auto"/>
              <w:jc w:val="center"/>
              <w:rPr>
                <w:rFonts w:ascii="宋体" w:hAnsi="宋体"/>
                <w:color w:val="000000" w:themeColor="text1"/>
                <w:szCs w:val="21"/>
                <w14:textFill>
                  <w14:solidFill>
                    <w14:schemeClr w14:val="tx1"/>
                  </w14:solidFill>
                </w14:textFill>
              </w:rPr>
            </w:pPr>
          </w:p>
        </w:tc>
        <w:tc>
          <w:tcPr>
            <w:tcW w:w="2126" w:type="dxa"/>
            <w:vAlign w:val="center"/>
          </w:tcPr>
          <w:p>
            <w:pPr>
              <w:spacing w:line="360" w:lineRule="auto"/>
              <w:ind w:left="-17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见报价</w:t>
            </w:r>
            <w:r>
              <w:rPr>
                <w:rFonts w:ascii="宋体" w:hAnsi="宋体"/>
                <w:color w:val="000000" w:themeColor="text1"/>
                <w:szCs w:val="21"/>
                <w14:textFill>
                  <w14:solidFill>
                    <w14:schemeClr w14:val="tx1"/>
                  </w14:solidFill>
                </w14:textFill>
              </w:rPr>
              <w:t>文件</w:t>
            </w:r>
          </w:p>
          <w:p>
            <w:pPr>
              <w:spacing w:line="360" w:lineRule="auto"/>
              <w:ind w:left="-171"/>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第</w:t>
            </w:r>
            <w:r>
              <w:rPr>
                <w:rFonts w:hint="eastAsia" w:ascii="宋体" w:hAnsi="宋体"/>
                <w:color w:val="000000" w:themeColor="text1"/>
                <w:szCs w:val="21"/>
                <w14:textFill>
                  <w14:solidFill>
                    <w14:schemeClr w14:val="tx1"/>
                  </w14:solidFill>
                </w14:textFill>
              </w:rPr>
              <w:t>（）页</w:t>
            </w:r>
          </w:p>
        </w:tc>
      </w:tr>
    </w:tbl>
    <w:p>
      <w:pPr>
        <w:rPr>
          <w:rFonts w:ascii="宋体" w:hAnsi="宋体"/>
          <w:b/>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注：报价人应对照第三部分报价人须知中商务技术评分表的内容，列明各评审分项在报价文件中所在位置，以便查对。</w:t>
      </w:r>
    </w:p>
    <w:p>
      <w:pPr>
        <w:adjustRightInd w:val="0"/>
        <w:snapToGrid w:val="0"/>
        <w:spacing w:line="360" w:lineRule="auto"/>
        <w:rPr>
          <w:rFonts w:ascii="宋体" w:hAnsi="宋体"/>
          <w:color w:val="000000" w:themeColor="text1"/>
          <w:szCs w:val="21"/>
          <w14:textFill>
            <w14:solidFill>
              <w14:schemeClr w14:val="tx1"/>
            </w14:solidFill>
          </w14:textFill>
        </w:rPr>
      </w:pPr>
    </w:p>
    <w:p>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报价人法定代表人（或法定代表人授权代表）签字：</w:t>
      </w:r>
    </w:p>
    <w:p>
      <w:pPr>
        <w:adjustRightInd w:val="0"/>
        <w:snapToGrid w:val="0"/>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报价人名称（签章）：</w:t>
      </w:r>
    </w:p>
    <w:p>
      <w:pPr>
        <w:spacing w:line="336" w:lineRule="auto"/>
        <w:jc w:val="both"/>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r>
        <w:rPr>
          <w:rFonts w:ascii="宋体" w:hAnsi="宋体"/>
          <w:color w:val="000000" w:themeColor="text1"/>
          <w:szCs w:val="21"/>
          <w14:textFill>
            <w14:solidFill>
              <w14:schemeClr w14:val="tx1"/>
            </w14:solidFill>
          </w14:textFill>
        </w:rPr>
        <w:br w:type="page"/>
      </w:r>
    </w:p>
    <w:p>
      <w:pPr>
        <w:spacing w:line="336" w:lineRule="auto"/>
        <w:jc w:val="both"/>
        <w:rPr>
          <w:rFonts w:ascii="宋体"/>
          <w:color w:val="000000" w:themeColor="text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二、资格性文件</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2.1 报价函</w:t>
      </w:r>
    </w:p>
    <w:p>
      <w:pPr>
        <w:spacing w:line="360" w:lineRule="auto"/>
        <w:jc w:val="center"/>
        <w:rPr>
          <w:rFonts w:asci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报价函</w:t>
      </w:r>
    </w:p>
    <w:p>
      <w:pPr>
        <w:spacing w:line="380" w:lineRule="exact"/>
        <w:rPr>
          <w:rFonts w:asci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ascii="宋体" w:hAnsi="宋体"/>
          <w:color w:val="000000" w:themeColor="text1"/>
          <w:sz w:val="24"/>
          <w14:textFill>
            <w14:solidFill>
              <w14:schemeClr w14:val="tx1"/>
            </w14:solidFill>
          </w14:textFill>
        </w:rPr>
        <w:t>:</w:t>
      </w:r>
      <w:r>
        <w:rPr>
          <w:rFonts w:hint="eastAsia" w:ascii="宋体" w:hAnsi="宋体"/>
          <w:b/>
          <w:color w:val="000000" w:themeColor="text1"/>
          <w:szCs w:val="21"/>
          <w14:textFill>
            <w14:solidFill>
              <w14:schemeClr w14:val="tx1"/>
            </w14:solidFill>
          </w14:textFill>
        </w:rPr>
        <w:t>广东省机械技师学院</w:t>
      </w:r>
    </w:p>
    <w:p>
      <w:pPr>
        <w:spacing w:line="380" w:lineRule="exact"/>
        <w:ind w:right="26" w:firstLine="42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依据贵方采购项目名称</w:t>
      </w:r>
      <w:r>
        <w:rPr>
          <w:rFonts w:hint="eastAsia" w:ascii="宋体" w:hAnsi="宋体"/>
          <w:color w:val="000000" w:themeColor="text1"/>
          <w:szCs w:val="21"/>
          <w:u w:val="single"/>
          <w14:textFill>
            <w14:solidFill>
              <w14:schemeClr w14:val="tx1"/>
            </w14:solidFill>
          </w14:textFill>
        </w:rPr>
        <w:t>（采购编号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项目竞价采购货物及服务的报价邀请，我方代表</w:t>
      </w:r>
      <w:r>
        <w:rPr>
          <w:rFonts w:hint="eastAsia" w:ascii="宋体" w:hAnsi="宋体"/>
          <w:color w:val="000000" w:themeColor="text1"/>
          <w:szCs w:val="21"/>
          <w:u w:val="single"/>
          <w14:textFill>
            <w14:solidFill>
              <w14:schemeClr w14:val="tx1"/>
            </w14:solidFill>
          </w14:textFill>
        </w:rPr>
        <w:t>（姓名、职务）</w:t>
      </w:r>
      <w:r>
        <w:rPr>
          <w:rFonts w:hint="eastAsia" w:ascii="宋体" w:hAnsi="宋体"/>
          <w:color w:val="000000" w:themeColor="text1"/>
          <w:szCs w:val="21"/>
          <w14:textFill>
            <w14:solidFill>
              <w14:schemeClr w14:val="tx1"/>
            </w14:solidFill>
          </w14:textFill>
        </w:rPr>
        <w:t>经正式授权并代表</w:t>
      </w:r>
      <w:r>
        <w:rPr>
          <w:rFonts w:hint="eastAsia" w:ascii="宋体" w:hAnsi="宋体"/>
          <w:color w:val="000000" w:themeColor="text1"/>
          <w:szCs w:val="21"/>
          <w:u w:val="single"/>
          <w14:textFill>
            <w14:solidFill>
              <w14:schemeClr w14:val="tx1"/>
            </w14:solidFill>
          </w14:textFill>
        </w:rPr>
        <w:t>（报价人名称、地址）</w:t>
      </w:r>
      <w:r>
        <w:rPr>
          <w:rFonts w:hint="eastAsia" w:ascii="宋体" w:hAnsi="宋体"/>
          <w:color w:val="000000" w:themeColor="text1"/>
          <w:szCs w:val="21"/>
          <w14:textFill>
            <w14:solidFill>
              <w14:schemeClr w14:val="tx1"/>
            </w14:solidFill>
          </w14:textFill>
        </w:rPr>
        <w:t>提交下述文件正本</w:t>
      </w:r>
      <w:r>
        <w:rPr>
          <w:rFonts w:ascii="宋体" w:hAnsi="宋体"/>
          <w:color w:val="000000" w:themeColor="text1"/>
          <w:szCs w:val="21"/>
          <w14:textFill>
            <w14:solidFill>
              <w14:schemeClr w14:val="tx1"/>
            </w14:solidFill>
          </w14:textFill>
        </w:rPr>
        <w:t>___</w:t>
      </w:r>
      <w:r>
        <w:rPr>
          <w:rFonts w:hint="eastAsia" w:ascii="宋体" w:hAnsi="宋体"/>
          <w:color w:val="000000" w:themeColor="text1"/>
          <w:szCs w:val="21"/>
          <w14:textFill>
            <w14:solidFill>
              <w14:schemeClr w14:val="tx1"/>
            </w14:solidFill>
          </w14:textFill>
        </w:rPr>
        <w:t>份，副本份。</w:t>
      </w:r>
    </w:p>
    <w:p>
      <w:pPr>
        <w:spacing w:line="380" w:lineRule="exact"/>
        <w:ind w:right="246"/>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在此，我方声明如下：</w:t>
      </w:r>
    </w:p>
    <w:p>
      <w:pPr>
        <w:spacing w:line="360" w:lineRule="auto"/>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、同意并接受竞价文件各项要求，遵守竞价文件中的各项规定，按竞价文件的要求提供报价。</w:t>
      </w:r>
    </w:p>
    <w:p>
      <w:pPr>
        <w:spacing w:line="360" w:lineRule="auto"/>
        <w:ind w:firstLine="420"/>
        <w:rPr>
          <w:rFonts w:asci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2、按竞价文件提供的全部货物与相关服务的总报价详见《报价一览表》。</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3、报价有效期为递交报价文件之日起</w:t>
      </w:r>
      <w:r>
        <w:rPr>
          <w:rFonts w:ascii="宋体" w:hAnsi="宋体"/>
          <w:color w:val="000000" w:themeColor="text1"/>
          <w:szCs w:val="21"/>
          <w:u w:val="single"/>
          <w14:textFill>
            <w14:solidFill>
              <w14:schemeClr w14:val="tx1"/>
            </w14:solidFill>
          </w14:textFill>
        </w:rPr>
        <w:t xml:space="preserve"> 30 </w:t>
      </w:r>
      <w:r>
        <w:rPr>
          <w:rFonts w:hint="eastAsia" w:ascii="宋体" w:hAnsi="宋体"/>
          <w:color w:val="000000" w:themeColor="text1"/>
          <w:szCs w:val="21"/>
          <w14:textFill>
            <w14:solidFill>
              <w14:schemeClr w14:val="tx1"/>
            </w14:solidFill>
          </w14:textFill>
        </w:rPr>
        <w:t>天，报价人报价有效期延至合同验收之日。</w:t>
      </w:r>
    </w:p>
    <w:p>
      <w:pPr>
        <w:spacing w:line="360" w:lineRule="auto"/>
        <w:ind w:firstLine="42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4、我方已经详细地阅读了全部竞价文件及其附件，包括澄清及参考文件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如果有的话</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。我方已完全清晰理解竞价文件的要求，不存在任何含糊不清和误解之处，同意放弃对这些文件所提出的异议和质疑的权利。</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5、我方已毫无保留地向贵方提供一切所需的证明材料。</w:t>
      </w:r>
    </w:p>
    <w:p>
      <w:pPr>
        <w:spacing w:line="360" w:lineRule="auto"/>
        <w:ind w:firstLine="42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6、我方同意按照贵方可能提出的要求而提供与竞价有关的任何其它数据、信息或资料。</w:t>
      </w:r>
    </w:p>
    <w:p>
      <w:pPr>
        <w:spacing w:line="360" w:lineRule="auto"/>
        <w:ind w:firstLine="42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7、我方如果竞价成功，将保证履行竞价文件文件及其澄清、修改文件（如果有）中的全部责任和义务，按质、按量、按期完成《采购项目内容》及《合同书》中的全部任务。</w:t>
      </w:r>
    </w:p>
    <w:p>
      <w:pPr>
        <w:spacing w:line="360" w:lineRule="auto"/>
        <w:ind w:firstLine="386" w:firstLineChars="18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8、我方承诺在本次报价文件中提供的一切文件，无论是原件还是复印件均为真实和准确的，绝无任何虚假、伪造和夸大的成份，否则，愿承担相应的后果和法律责任。</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9、我方报价已包含应向知识产权所有权人支付的所有相关税费，并保证校方在中国使用我方提供的货物时，如有第三方提出侵犯其知识产权主张的，责任由我方承担。</w:t>
      </w:r>
    </w:p>
    <w:p>
      <w:pPr>
        <w:spacing w:line="360" w:lineRule="auto"/>
        <w:ind w:left="388"/>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10、我方参加政府采购活动前三年内，在经营活动中没有重大违法记录。</w:t>
      </w:r>
    </w:p>
    <w:p>
      <w:pPr>
        <w:spacing w:line="360" w:lineRule="auto"/>
        <w:ind w:left="388"/>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11、我方具备履行合同所必需的设备和专业技术能力。</w:t>
      </w:r>
    </w:p>
    <w:p>
      <w:pPr>
        <w:spacing w:line="360" w:lineRule="auto"/>
        <w:ind w:left="388"/>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12、我方对在本函及竞价文件中所作的所有承诺承担法律责任。</w:t>
      </w:r>
    </w:p>
    <w:p>
      <w:pPr>
        <w:spacing w:line="360" w:lineRule="auto"/>
        <w:ind w:left="38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13、我方完全服从和尊重评委会所作的评定结果，同时清楚理解到报价最低并非意味着必定获得竞价成交资格。</w:t>
      </w:r>
    </w:p>
    <w:p>
      <w:pPr>
        <w:spacing w:line="360" w:lineRule="auto"/>
        <w:ind w:left="-71" w:leftChars="-34"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以上内容如有虚假或与事实不符的，评审委员会可将我方做无效报价处理，我方愿意承担相应的法律责任。</w:t>
      </w:r>
    </w:p>
    <w:p>
      <w:pPr>
        <w:spacing w:line="380" w:lineRule="exact"/>
        <w:ind w:right="246"/>
        <w:rPr>
          <w:rFonts w:ascii="宋体"/>
          <w:color w:val="000000" w:themeColor="text1"/>
          <w:szCs w:val="21"/>
          <w14:textFill>
            <w14:solidFill>
              <w14:schemeClr w14:val="tx1"/>
            </w14:solidFill>
          </w14:textFill>
        </w:rPr>
      </w:pPr>
    </w:p>
    <w:p>
      <w:pPr>
        <w:spacing w:line="380" w:lineRule="exact"/>
        <w:ind w:right="246"/>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w:t>
      </w:r>
    </w:p>
    <w:p>
      <w:pPr>
        <w:spacing w:line="380" w:lineRule="exact"/>
        <w:ind w:right="246"/>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p>
      <w:pPr>
        <w:spacing w:line="380" w:lineRule="exact"/>
        <w:ind w:right="246"/>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pPr>
        <w:spacing w:line="380" w:lineRule="exact"/>
        <w:ind w:right="33"/>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p>
      <w:pPr>
        <w:spacing w:line="380" w:lineRule="exact"/>
        <w:ind w:right="246"/>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电子邮件：</w:t>
      </w:r>
    </w:p>
    <w:p>
      <w:pPr>
        <w:spacing w:line="38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报价人（法定代表人授权代表）代表签字：</w:t>
      </w:r>
    </w:p>
    <w:p>
      <w:pPr>
        <w:spacing w:line="38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公章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spacing w:line="38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spacing w:line="380" w:lineRule="exact"/>
        <w:ind w:firstLine="420"/>
        <w:rPr>
          <w:rFonts w:ascii="宋体"/>
          <w:b/>
          <w:color w:val="000000" w:themeColor="text1"/>
          <w:sz w:val="30"/>
          <w:szCs w:val="30"/>
          <w14:textFill>
            <w14:solidFill>
              <w14:schemeClr w14:val="tx1"/>
            </w14:solidFill>
          </w14:textFill>
        </w:rPr>
      </w:pPr>
    </w:p>
    <w:p>
      <w:pPr>
        <w:pStyle w:val="44"/>
        <w:spacing w:line="360" w:lineRule="auto"/>
        <w:ind w:left="0"/>
        <w:rPr>
          <w:rFonts w:asci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2.2法定代表人</w:t>
      </w:r>
      <w:r>
        <w:rPr>
          <w:rFonts w:ascii="宋体" w:hAnsi="宋体"/>
          <w:b/>
          <w:color w:val="000000" w:themeColor="text1"/>
          <w:sz w:val="30"/>
          <w:szCs w:val="30"/>
          <w14:textFill>
            <w14:solidFill>
              <w14:schemeClr w14:val="tx1"/>
            </w14:solidFill>
          </w14:textFill>
        </w:rPr>
        <w:t>/</w:t>
      </w:r>
      <w:r>
        <w:rPr>
          <w:rFonts w:hint="eastAsia" w:ascii="宋体" w:hAnsi="宋体"/>
          <w:b/>
          <w:color w:val="000000" w:themeColor="text1"/>
          <w:sz w:val="30"/>
          <w:szCs w:val="30"/>
          <w14:textFill>
            <w14:solidFill>
              <w14:schemeClr w14:val="tx1"/>
            </w14:solidFill>
          </w14:textFill>
        </w:rPr>
        <w:t>负责人资格证明书及授权委托书</w:t>
      </w:r>
    </w:p>
    <w:p>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）法定代表人</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负责人资格证明书</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b/>
          <w:color w:val="000000" w:themeColor="text1"/>
          <w:szCs w:val="21"/>
          <w14:textFill>
            <w14:solidFill>
              <w14:schemeClr w14:val="tx1"/>
            </w14:solidFill>
          </w14:textFill>
        </w:rPr>
        <w:t>广东省机械技师学院</w:t>
      </w: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同志，现任我单位职务，为法定代表人，特此证明。</w:t>
      </w:r>
    </w:p>
    <w:p>
      <w:pPr>
        <w:spacing w:line="360" w:lineRule="auto"/>
        <w:ind w:firstLine="21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签发日期：单位：（盖章）</w:t>
      </w:r>
    </w:p>
    <w:p>
      <w:pPr>
        <w:spacing w:line="360" w:lineRule="auto"/>
        <w:ind w:firstLine="21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附：代表人性别：年龄：身份证号码：</w:t>
      </w:r>
    </w:p>
    <w:p>
      <w:pPr>
        <w:spacing w:line="360" w:lineRule="auto"/>
        <w:ind w:firstLine="21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p>
      <w:pPr>
        <w:spacing w:line="360" w:lineRule="auto"/>
        <w:ind w:firstLine="21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营业执照号码：经济性质：</w:t>
      </w: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、法定代表人为企业事业单位、国家机关、社会团体的主要行政负责人。</w:t>
      </w:r>
    </w:p>
    <w:p>
      <w:pPr>
        <w:spacing w:line="360" w:lineRule="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2</w:t>
      </w:r>
      <w:r>
        <w:rPr>
          <w:rFonts w:hint="eastAsia" w:ascii="宋体" w:hAnsi="宋体"/>
          <w:color w:val="000000" w:themeColor="text1"/>
          <w:szCs w:val="21"/>
          <w14:textFill>
            <w14:solidFill>
              <w14:schemeClr w14:val="tx1"/>
            </w14:solidFill>
          </w14:textFill>
        </w:rPr>
        <w:t>、内容必须填写真实、清楚、涂改无效，不得转让、买卖。</w:t>
      </w:r>
    </w:p>
    <w:p>
      <w:pPr>
        <w:spacing w:line="360" w:lineRule="auto"/>
        <w:ind w:firstLine="63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、将此证明书提交对方作为合同附件</w:t>
      </w:r>
      <w:r>
        <w:rPr>
          <w:rFonts w:hint="eastAsia" w:ascii="宋体" w:hAnsi="宋体"/>
          <w:b/>
          <w:color w:val="000000" w:themeColor="text1"/>
          <w:szCs w:val="21"/>
          <w14:textFill>
            <w14:solidFill>
              <w14:schemeClr w14:val="tx1"/>
            </w14:solidFill>
          </w14:textFill>
        </w:rPr>
        <w:t>。</w:t>
      </w:r>
    </w:p>
    <w:p>
      <w:pPr>
        <w:spacing w:line="360" w:lineRule="auto"/>
        <w:rPr>
          <w:rFonts w:asci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1419225</wp:posOffset>
                </wp:positionH>
                <wp:positionV relativeFrom="paragraph">
                  <wp:posOffset>229870</wp:posOffset>
                </wp:positionV>
                <wp:extent cx="2333625" cy="1584325"/>
                <wp:effectExtent l="4445" t="4445" r="5080" b="11430"/>
                <wp:wrapNone/>
                <wp:docPr id="1" name="自选图形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wps:txbx>
                      <wps:bodyPr upright="1"/>
                    </wps:wsp>
                  </a:graphicData>
                </a:graphic>
              </wp:anchor>
            </w:drawing>
          </mc:Choice>
          <mc:Fallback>
            <w:pict>
              <v:shape id="自选图形1" o:spid="_x0000_s1026" o:spt="176" type="#_x0000_t176" style="position:absolute;left:0pt;margin-left:111.75pt;margin-top:18.1pt;height:124.75pt;width:183.75pt;z-index:251659264;mso-width-relative:page;mso-height-relative:page;" fillcolor="#FFFFFF" filled="t" stroked="t" coordsize="21600,21600" o:gfxdata="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JOQa2AAAAAoBAAAP&#10;AAAAAAAAAAEAIAAAACIAAABkcnMvZG93bnJldi54bWxQSwECFAAUAAAACACHTuJATFGdwxgCAABE&#10;BAAADgAAAAAAAAABACAAAAAnAQAAZHJzL2Uyb0RvYy54bWxQSwUGAAAAAAYABgBZAQAAsQUAAAAA&#10;">
                <v:fill on="t" focussize="0,0"/>
                <v:stroke color="#000000"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法定代表人身份证复印件</w:t>
                      </w:r>
                    </w:p>
                  </w:txbxContent>
                </v:textbox>
              </v:shape>
            </w:pict>
          </mc:Fallback>
        </mc:AlternateContent>
      </w: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为避免废标，请供应商务必提供本附件</w:t>
      </w:r>
      <w:r>
        <w:rPr>
          <w:rFonts w:ascii="宋体" w:hAnsi="宋体"/>
          <w:b/>
          <w:color w:val="000000" w:themeColor="text1"/>
          <w:szCs w:val="21"/>
          <w14:textFill>
            <w14:solidFill>
              <w14:schemeClr w14:val="tx1"/>
            </w14:solidFill>
          </w14:textFill>
        </w:rPr>
        <w:t>)</w:t>
      </w:r>
    </w:p>
    <w:p>
      <w:pPr>
        <w:spacing w:line="360" w:lineRule="auto"/>
        <w:rPr>
          <w:rFonts w:ascii="宋体"/>
          <w:b/>
          <w:color w:val="000000" w:themeColor="text1"/>
          <w:szCs w:val="21"/>
          <w14:textFill>
            <w14:solidFill>
              <w14:schemeClr w14:val="tx1"/>
            </w14:solidFill>
          </w14:textFill>
        </w:rPr>
      </w:pPr>
    </w:p>
    <w:p>
      <w:pPr>
        <w:spacing w:line="360" w:lineRule="auto"/>
        <w:rPr>
          <w:rFonts w:ascii="宋体"/>
          <w:b/>
          <w:color w:val="000000" w:themeColor="text1"/>
          <w:szCs w:val="21"/>
          <w14:textFill>
            <w14:solidFill>
              <w14:schemeClr w14:val="tx1"/>
            </w14:solidFill>
          </w14:textFill>
        </w:rPr>
      </w:pPr>
    </w:p>
    <w:p>
      <w:pPr>
        <w:spacing w:line="360" w:lineRule="auto"/>
        <w:rPr>
          <w:rFonts w:ascii="宋体"/>
          <w:b/>
          <w:color w:val="000000" w:themeColor="text1"/>
          <w:szCs w:val="21"/>
          <w14:textFill>
            <w14:solidFill>
              <w14:schemeClr w14:val="tx1"/>
            </w14:solidFill>
          </w14:textFill>
        </w:rPr>
      </w:pPr>
    </w:p>
    <w:p>
      <w:pPr>
        <w:spacing w:line="360" w:lineRule="auto"/>
        <w:rPr>
          <w:rFonts w:ascii="宋体"/>
          <w:b/>
          <w:color w:val="000000" w:themeColor="text1"/>
          <w:szCs w:val="21"/>
          <w14:textFill>
            <w14:solidFill>
              <w14:schemeClr w14:val="tx1"/>
            </w14:solidFill>
          </w14:textFill>
        </w:rPr>
      </w:pPr>
      <w:r>
        <w:rPr>
          <w:color w:val="000000" w:themeColor="text1"/>
          <w14:textFill>
            <w14:solidFill>
              <w14:schemeClr w14:val="tx1"/>
            </w14:solidFill>
          </w14:textFill>
        </w:rPr>
        <w:br w:type="page"/>
      </w:r>
    </w:p>
    <w:p>
      <w:pPr>
        <w:spacing w:line="360" w:lineRule="auto"/>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）法定代表人</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负责人授权委托书</w:t>
      </w: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b/>
          <w:color w:val="000000" w:themeColor="text1"/>
          <w:szCs w:val="21"/>
          <w14:textFill>
            <w14:solidFill>
              <w14:schemeClr w14:val="tx1"/>
            </w14:solidFill>
          </w14:textFill>
        </w:rPr>
        <w:t>广东省机械技师学院</w:t>
      </w:r>
    </w:p>
    <w:p>
      <w:pPr>
        <w:spacing w:line="360" w:lineRule="auto"/>
        <w:rPr>
          <w:rFonts w:ascii="宋体"/>
          <w:color w:val="000000" w:themeColor="text1"/>
          <w:szCs w:val="21"/>
          <w14:textFill>
            <w14:solidFill>
              <w14:schemeClr w14:val="tx1"/>
            </w14:solidFill>
          </w14:textFill>
        </w:rPr>
      </w:pPr>
    </w:p>
    <w:p>
      <w:pPr>
        <w:spacing w:line="360" w:lineRule="auto"/>
        <w:ind w:firstLine="42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兹授权同志，为我方签订经济合同及办理其他事务代理人，其权限是：</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授权单位：（盖章）法定代表人（签名或盖私章）</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有效期限：至年月日签发日期：</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附：代理人性别：年龄：职务：身份证号码：</w:t>
      </w: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p>
      <w:pPr>
        <w:spacing w:line="360" w:lineRule="auto"/>
        <w:ind w:firstLine="21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营业执照号码：经济性质：</w:t>
      </w:r>
    </w:p>
    <w:p>
      <w:pPr>
        <w:spacing w:line="360" w:lineRule="auto"/>
        <w:rPr>
          <w:rFonts w:ascii="宋体"/>
          <w:color w:val="000000" w:themeColor="text1"/>
          <w:szCs w:val="21"/>
          <w14:textFill>
            <w14:solidFill>
              <w14:schemeClr w14:val="tx1"/>
            </w14:solidFill>
          </w14:textFill>
        </w:rPr>
      </w:pPr>
    </w:p>
    <w:p>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、法定代表人为企业事业单位、国家机关、社会团体的主要行政负责人。</w:t>
      </w:r>
    </w:p>
    <w:p>
      <w:pPr>
        <w:spacing w:line="360" w:lineRule="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2</w:t>
      </w:r>
      <w:r>
        <w:rPr>
          <w:rFonts w:hint="eastAsia" w:ascii="宋体" w:hAnsi="宋体"/>
          <w:color w:val="000000" w:themeColor="text1"/>
          <w:szCs w:val="21"/>
          <w14:textFill>
            <w14:solidFill>
              <w14:schemeClr w14:val="tx1"/>
            </w14:solidFill>
          </w14:textFill>
        </w:rPr>
        <w:t>、内容必须填写真实、清楚、涂改无效，不得转让、买卖。</w:t>
      </w:r>
    </w:p>
    <w:p>
      <w:pPr>
        <w:spacing w:line="360" w:lineRule="auto"/>
        <w:ind w:firstLine="630"/>
        <w:rPr>
          <w:rFonts w:asci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、将此证明书提交对方作为合同附件</w:t>
      </w:r>
      <w:r>
        <w:rPr>
          <w:rFonts w:hint="eastAsia" w:ascii="宋体" w:hAnsi="宋体"/>
          <w:b/>
          <w:color w:val="000000" w:themeColor="text1"/>
          <w:szCs w:val="21"/>
          <w14:textFill>
            <w14:solidFill>
              <w14:schemeClr w14:val="tx1"/>
            </w14:solidFill>
          </w14:textFill>
        </w:rPr>
        <w:t>。</w:t>
      </w:r>
    </w:p>
    <w:p>
      <w:pPr>
        <w:spacing w:line="360" w:lineRule="auto"/>
        <w:ind w:firstLine="63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、授权权限：全权代表本公司参与上述采购项目的报价响应，负责提供与签署确认一切文书资料，以及向贵方递交的任何补充承诺。</w:t>
      </w:r>
    </w:p>
    <w:p>
      <w:pPr>
        <w:spacing w:line="360" w:lineRule="auto"/>
        <w:ind w:firstLine="645"/>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、有效期限：与本公司报价文件中标注的报价有效期相同，自本单位盖公章之日起生效。</w:t>
      </w:r>
    </w:p>
    <w:p>
      <w:pPr>
        <w:spacing w:line="360" w:lineRule="auto"/>
        <w:ind w:firstLine="645"/>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、报价签字代表为法定代表人，则本表不适用。</w:t>
      </w:r>
    </w:p>
    <w:p>
      <w:pPr>
        <w:spacing w:line="360" w:lineRule="auto"/>
        <w:ind w:firstLine="632"/>
        <w:rPr>
          <w:rFonts w:ascii="宋体"/>
          <w:b/>
          <w:color w:val="000000" w:themeColor="text1"/>
          <w:szCs w:val="21"/>
          <w14:textFill>
            <w14:solidFill>
              <w14:schemeClr w14:val="tx1"/>
            </w14:solidFill>
          </w14:textFill>
        </w:rPr>
      </w:pPr>
    </w:p>
    <w:p>
      <w:pPr>
        <w:spacing w:line="360" w:lineRule="auto"/>
        <w:ind w:firstLine="420"/>
        <w:rPr>
          <w:rFonts w:ascii="宋体"/>
          <w:color w:val="000000" w:themeColor="text1"/>
          <w:szCs w:val="21"/>
          <w:u w:val="single"/>
          <w14:textFill>
            <w14:solidFill>
              <w14:schemeClr w14:val="tx1"/>
            </w14:solidFill>
          </w14:textFill>
        </w:rPr>
      </w:pPr>
    </w:p>
    <w:p>
      <w:pPr>
        <w:spacing w:line="360" w:lineRule="auto"/>
        <w:ind w:firstLine="420"/>
        <w:rPr>
          <w:rFonts w:ascii="宋体"/>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自选图形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wps:txbx>
                      <wps:bodyPr upright="1"/>
                    </wps:wsp>
                  </a:graphicData>
                </a:graphic>
              </wp:anchor>
            </w:drawing>
          </mc:Choice>
          <mc:Fallback>
            <w:pict>
              <v:shape id="自选图形2"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gH/61wAAAAkBAAAP&#10;AAAAAAAAAAEAIAAAACIAAABkcnMvZG93bnJldi54bWxQSwECFAAUAAAACACHTuJAVmoxSBkCAABE&#10;BAAADgAAAAAAAAABACAAAAAmAQAAZHJzL2Uyb0RvYy54bWxQSwUGAAAAAAYABgBZAQAAsQUAAAAA&#10;">
                <v:fill on="t" focussize="0,0"/>
                <v:stroke color="#000000" joinstyle="miter"/>
                <v:imagedata o:title=""/>
                <o:lock v:ext="edit" aspectratio="f"/>
                <v:textbox>
                  <w:txbxContent>
                    <w:p>
                      <w:pPr>
                        <w:jc w:val="center"/>
                        <w:rPr>
                          <w:rFonts w:ascii="宋体"/>
                          <w:szCs w:val="21"/>
                        </w:rPr>
                      </w:pPr>
                    </w:p>
                    <w:p>
                      <w:pPr>
                        <w:jc w:val="center"/>
                        <w:rPr>
                          <w:rFonts w:ascii="宋体"/>
                          <w:szCs w:val="21"/>
                        </w:rPr>
                      </w:pPr>
                    </w:p>
                    <w:p>
                      <w:pPr>
                        <w:jc w:val="center"/>
                        <w:rPr>
                          <w:rFonts w:ascii="宋体"/>
                          <w:szCs w:val="21"/>
                        </w:rPr>
                      </w:pPr>
                    </w:p>
                    <w:p>
                      <w:pPr>
                        <w:jc w:val="center"/>
                        <w:rPr>
                          <w:szCs w:val="21"/>
                        </w:rPr>
                      </w:pPr>
                      <w:r>
                        <w:rPr>
                          <w:rFonts w:hint="eastAsia" w:ascii="宋体" w:hAnsi="宋体"/>
                          <w:szCs w:val="21"/>
                        </w:rPr>
                        <w:t>代理人身份证复印件</w:t>
                      </w:r>
                    </w:p>
                  </w:txbxContent>
                </v:textbox>
              </v:shape>
            </w:pict>
          </mc:Fallback>
        </mc:AlternateContent>
      </w:r>
    </w:p>
    <w:p>
      <w:pPr>
        <w:spacing w:line="360" w:lineRule="auto"/>
        <w:rPr>
          <w:rFonts w:ascii="宋体"/>
          <w:b/>
          <w:color w:val="000000" w:themeColor="text1"/>
          <w:szCs w:val="21"/>
          <w14:textFill>
            <w14:solidFill>
              <w14:schemeClr w14:val="tx1"/>
            </w14:solidFill>
          </w14:textFill>
        </w:rPr>
      </w:pPr>
    </w:p>
    <w:p>
      <w:pPr>
        <w:spacing w:line="360" w:lineRule="auto"/>
        <w:jc w:val="center"/>
        <w:rPr>
          <w:rFonts w:ascii="宋体"/>
          <w:b/>
          <w:color w:val="000000" w:themeColor="text1"/>
          <w:szCs w:val="21"/>
          <w14:textFill>
            <w14:solidFill>
              <w14:schemeClr w14:val="tx1"/>
            </w14:solidFill>
          </w14:textFill>
        </w:rPr>
      </w:pPr>
    </w:p>
    <w:p>
      <w:pPr>
        <w:spacing w:line="360" w:lineRule="auto"/>
        <w:jc w:val="center"/>
        <w:rPr>
          <w:rFonts w:ascii="宋体"/>
          <w:b/>
          <w:color w:val="000000" w:themeColor="text1"/>
          <w:szCs w:val="21"/>
          <w14:textFill>
            <w14:solidFill>
              <w14:schemeClr w14:val="tx1"/>
            </w14:solidFill>
          </w14:textFill>
        </w:rPr>
      </w:pPr>
    </w:p>
    <w:p>
      <w:pPr>
        <w:spacing w:line="480" w:lineRule="exact"/>
        <w:rPr>
          <w:rFonts w:ascii="宋体"/>
          <w:b/>
          <w:color w:val="000000" w:themeColor="text1"/>
          <w:sz w:val="32"/>
          <w:szCs w:val="32"/>
          <w14:textFill>
            <w14:solidFill>
              <w14:schemeClr w14:val="tx1"/>
            </w14:solidFill>
          </w14:textFill>
        </w:rPr>
      </w:pPr>
    </w:p>
    <w:p>
      <w:pPr>
        <w:spacing w:line="480" w:lineRule="exact"/>
        <w:rPr>
          <w:rFonts w:ascii="宋体"/>
          <w:b/>
          <w:color w:val="000000" w:themeColor="text1"/>
          <w:sz w:val="32"/>
          <w:szCs w:val="32"/>
          <w14:textFill>
            <w14:solidFill>
              <w14:schemeClr w14:val="tx1"/>
            </w14:solidFill>
          </w14:textFill>
        </w:rPr>
      </w:pPr>
    </w:p>
    <w:p>
      <w:pPr>
        <w:spacing w:line="360" w:lineRule="auto"/>
        <w:rPr>
          <w:rFonts w:ascii="宋体"/>
          <w:b/>
          <w:color w:val="000000" w:themeColor="text1"/>
          <w:szCs w:val="21"/>
          <w14:textFill>
            <w14:solidFill>
              <w14:schemeClr w14:val="tx1"/>
            </w14:solidFill>
          </w14:textFill>
        </w:rPr>
      </w:pPr>
    </w:p>
    <w:p>
      <w:pPr>
        <w:spacing w:line="360" w:lineRule="auto"/>
        <w:rPr>
          <w:rFonts w:ascii="宋体"/>
          <w:b/>
          <w:color w:val="000000" w:themeColor="text1"/>
          <w:szCs w:val="21"/>
          <w14:textFill>
            <w14:solidFill>
              <w14:schemeClr w14:val="tx1"/>
            </w14:solidFill>
          </w14:textFill>
        </w:rPr>
      </w:pPr>
      <w:r>
        <w:rPr>
          <w:color w:val="000000" w:themeColor="text1"/>
          <w14:textFill>
            <w14:solidFill>
              <w14:schemeClr w14:val="tx1"/>
            </w14:solidFill>
          </w14:textFill>
        </w:rPr>
        <w:br w:type="page"/>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2．3关于资格的声明函</w:t>
      </w:r>
    </w:p>
    <w:p>
      <w:pPr>
        <w:spacing w:line="360" w:lineRule="auto"/>
        <w:rPr>
          <w:rFonts w:ascii="宋体" w:hAnsi="宋体"/>
          <w:color w:val="000000" w:themeColor="text1"/>
          <w:szCs w:val="21"/>
          <w14:textFill>
            <w14:solidFill>
              <w14:schemeClr w14:val="tx1"/>
            </w14:solidFill>
          </w14:textFill>
        </w:rPr>
      </w:pPr>
    </w:p>
    <w:p>
      <w:pPr>
        <w:spacing w:line="360" w:lineRule="auto"/>
        <w:jc w:val="center"/>
        <w:rPr>
          <w:rFonts w:ascii="宋体" w:hAnsi="宋体"/>
          <w:color w:val="000000" w:themeColor="text1"/>
          <w:szCs w:val="21"/>
          <w14:textFill>
            <w14:solidFill>
              <w14:schemeClr w14:val="tx1"/>
            </w14:solidFill>
          </w14:textFill>
        </w:rPr>
      </w:pPr>
      <w:r>
        <w:rPr>
          <w:rFonts w:hint="eastAsia" w:ascii="Arial" w:hAnsi="Arial"/>
          <w:b/>
          <w:color w:val="000000" w:themeColor="text1"/>
          <w:sz w:val="32"/>
          <w:szCs w:val="32"/>
          <w14:textFill>
            <w14:solidFill>
              <w14:schemeClr w14:val="tx1"/>
            </w14:solidFill>
          </w14:textFill>
        </w:rPr>
        <w:t>资格声明</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b/>
          <w:color w:val="000000" w:themeColor="text1"/>
          <w:szCs w:val="21"/>
          <w14:textFill>
            <w14:solidFill>
              <w14:schemeClr w14:val="tx1"/>
            </w14:solidFill>
          </w14:textFill>
        </w:rPr>
        <w:t>广东省机械技师学院</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关于贵方采购项目名称:____________采购项目编号：的报价邀请，本签字人愿意参加报价，提供竞价文件中规定的货物及服务，并证明提交的下列文件和说明是准确的和真实的。</w:t>
      </w:r>
    </w:p>
    <w:p>
      <w:pPr>
        <w:snapToGrid w:val="0"/>
        <w:spacing w:line="360" w:lineRule="auto"/>
        <w:ind w:left="736" w:leftChars="200" w:hanging="316" w:hangingChars="150"/>
        <w:rPr>
          <w:rFonts w:ascii="宋体" w:hAnsi="宋体" w:cs="Tahoma"/>
          <w:b/>
          <w:color w:val="000000" w:themeColor="text1"/>
          <w14:textFill>
            <w14:solidFill>
              <w14:schemeClr w14:val="tx1"/>
            </w14:solidFill>
          </w14:textFill>
        </w:rPr>
      </w:pPr>
      <w:r>
        <w:rPr>
          <w:rFonts w:hint="eastAsia" w:ascii="宋体" w:hAnsi="宋体" w:cs="Tahoma"/>
          <w:b/>
          <w:color w:val="000000" w:themeColor="text1"/>
          <w14:textFill>
            <w14:solidFill>
              <w14:schemeClr w14:val="tx1"/>
            </w14:solidFill>
          </w14:textFill>
        </w:rPr>
        <w:t>1、企业法人营业执照（或事业法人登记证）副本复印件；</w:t>
      </w:r>
    </w:p>
    <w:p>
      <w:pPr>
        <w:snapToGrid w:val="0"/>
        <w:spacing w:line="360" w:lineRule="auto"/>
        <w:ind w:left="736" w:leftChars="200"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2</w:t>
      </w:r>
      <w:r>
        <w:rPr>
          <w:rFonts w:hint="eastAsia" w:ascii="宋体" w:hAnsi="宋体"/>
          <w:b/>
          <w:color w:val="000000" w:themeColor="text1"/>
          <w:szCs w:val="21"/>
          <w14:textFill>
            <w14:solidFill>
              <w14:schemeClr w14:val="tx1"/>
            </w14:solidFill>
          </w14:textFill>
        </w:rPr>
        <w:t>、20</w:t>
      </w:r>
      <w:r>
        <w:rPr>
          <w:rFonts w:hint="eastAsia" w:ascii="宋体" w:hAnsi="宋体"/>
          <w:b/>
          <w:color w:val="000000" w:themeColor="text1"/>
          <w:szCs w:val="21"/>
          <w:lang w:val="en-US" w:eastAsia="zh-CN"/>
          <w14:textFill>
            <w14:solidFill>
              <w14:schemeClr w14:val="tx1"/>
            </w14:solidFill>
          </w14:textFill>
        </w:rPr>
        <w:t>21</w:t>
      </w:r>
      <w:r>
        <w:rPr>
          <w:rFonts w:hint="eastAsia" w:ascii="宋体" w:hAnsi="宋体"/>
          <w:b/>
          <w:color w:val="000000" w:themeColor="text1"/>
          <w:szCs w:val="21"/>
          <w14:textFill>
            <w14:solidFill>
              <w14:schemeClr w14:val="tx1"/>
            </w14:solidFill>
          </w14:textFill>
        </w:rPr>
        <w:t>、20</w:t>
      </w:r>
      <w:r>
        <w:rPr>
          <w:rFonts w:hint="eastAsia" w:ascii="宋体" w:hAnsi="宋体"/>
          <w:b/>
          <w:color w:val="000000" w:themeColor="text1"/>
          <w:szCs w:val="21"/>
          <w:lang w:val="en-US" w:eastAsia="zh-CN"/>
          <w14:textFill>
            <w14:solidFill>
              <w14:schemeClr w14:val="tx1"/>
            </w14:solidFill>
          </w14:textFill>
        </w:rPr>
        <w:t>22</w:t>
      </w:r>
      <w:r>
        <w:rPr>
          <w:rFonts w:hint="eastAsia" w:ascii="宋体" w:hAnsi="宋体"/>
          <w:b/>
          <w:color w:val="000000" w:themeColor="text1"/>
          <w:szCs w:val="21"/>
          <w14:textFill>
            <w14:solidFill>
              <w14:schemeClr w14:val="tx1"/>
            </w14:solidFill>
          </w14:textFill>
        </w:rPr>
        <w:t>年财务报告；</w:t>
      </w:r>
    </w:p>
    <w:p>
      <w:pPr>
        <w:snapToGrid w:val="0"/>
        <w:spacing w:line="360" w:lineRule="auto"/>
        <w:ind w:left="736" w:leftChars="200"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3</w:t>
      </w:r>
      <w:r>
        <w:rPr>
          <w:rFonts w:hint="eastAsia" w:ascii="宋体" w:hAnsi="宋体"/>
          <w:b/>
          <w:color w:val="000000" w:themeColor="text1"/>
          <w:szCs w:val="21"/>
          <w14:textFill>
            <w14:solidFill>
              <w14:schemeClr w14:val="tx1"/>
            </w14:solidFill>
          </w14:textFill>
        </w:rPr>
        <w:t>、近期依法缴纳税收和社会保障资金的相关材料；</w:t>
      </w:r>
    </w:p>
    <w:p>
      <w:pPr>
        <w:snapToGrid w:val="0"/>
        <w:spacing w:line="360" w:lineRule="auto"/>
        <w:ind w:left="736" w:leftChars="200" w:hanging="316" w:hangingChars="15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4</w:t>
      </w:r>
      <w:r>
        <w:rPr>
          <w:rFonts w:hint="eastAsia" w:ascii="宋体" w:hAnsi="宋体"/>
          <w:b/>
          <w:color w:val="000000" w:themeColor="text1"/>
          <w:szCs w:val="21"/>
          <w14:textFill>
            <w14:solidFill>
              <w14:schemeClr w14:val="tx1"/>
            </w14:solidFill>
          </w14:textFill>
        </w:rPr>
        <w:t>、报价人参加政府采购活动三年内，在经营活动中没有重大违法记录；（提供书面承诺，可参考附件1）</w:t>
      </w:r>
    </w:p>
    <w:p>
      <w:pPr>
        <w:snapToGrid w:val="0"/>
        <w:spacing w:line="360" w:lineRule="auto"/>
        <w:ind w:left="736" w:leftChars="200"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5、</w:t>
      </w:r>
      <w:r>
        <w:rPr>
          <w:rFonts w:hint="eastAsia" w:ascii="宋体" w:hAnsi="宋体"/>
          <w:b/>
          <w:color w:val="000000" w:themeColor="text1"/>
          <w:szCs w:val="21"/>
          <w14:textFill>
            <w14:solidFill>
              <w14:schemeClr w14:val="tx1"/>
            </w14:solidFill>
          </w14:textFill>
        </w:rPr>
        <w:t>报价人具备履行合同所必需的设备和专业技术能力。</w:t>
      </w:r>
    </w:p>
    <w:p>
      <w:pPr>
        <w:snapToGrid w:val="0"/>
        <w:spacing w:line="360" w:lineRule="auto"/>
        <w:ind w:left="736" w:leftChars="200"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6</w:t>
      </w:r>
      <w:r>
        <w:rPr>
          <w:rFonts w:hint="eastAsia" w:ascii="宋体" w:hAnsi="宋体"/>
          <w:b/>
          <w:color w:val="000000" w:themeColor="text1"/>
          <w:szCs w:val="21"/>
          <w14:textFill>
            <w14:solidFill>
              <w14:schemeClr w14:val="tx1"/>
            </w14:solidFill>
          </w14:textFill>
        </w:rPr>
        <w:t>、</w:t>
      </w:r>
      <w:r>
        <w:rPr>
          <w:rFonts w:ascii="宋体" w:hAnsi="宋体"/>
          <w:b/>
          <w:color w:val="000000" w:themeColor="text1"/>
          <w:szCs w:val="21"/>
          <w14:textFill>
            <w14:solidFill>
              <w14:schemeClr w14:val="tx1"/>
            </w14:solidFill>
          </w14:textFill>
        </w:rPr>
        <w:t>单位负责人为同一人或者存在直接控股、管理关系的不同供应商，不得同时参加本采购项目投标</w:t>
      </w:r>
      <w:r>
        <w:rPr>
          <w:rFonts w:hint="eastAsia" w:ascii="宋体" w:hAnsi="宋体"/>
          <w:b/>
          <w:color w:val="000000" w:themeColor="text1"/>
          <w:szCs w:val="21"/>
          <w14:textFill>
            <w14:solidFill>
              <w14:schemeClr w14:val="tx1"/>
            </w14:solidFill>
          </w14:textFill>
        </w:rPr>
        <w:t>报价（报价人出具书面承诺书）。</w:t>
      </w:r>
    </w:p>
    <w:p>
      <w:pPr>
        <w:snapToGrid w:val="0"/>
        <w:spacing w:line="360" w:lineRule="auto"/>
        <w:ind w:left="736" w:leftChars="200" w:hanging="316" w:hangingChars="1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7</w:t>
      </w:r>
      <w:r>
        <w:rPr>
          <w:rFonts w:hint="eastAsia" w:ascii="宋体" w:hAnsi="宋体"/>
          <w:b/>
          <w:color w:val="000000" w:themeColor="text1"/>
          <w:szCs w:val="21"/>
          <w14:textFill>
            <w14:solidFill>
              <w14:schemeClr w14:val="tx1"/>
            </w14:solidFill>
          </w14:textFill>
        </w:rPr>
        <w:t>、报价人须符合法律、行政法规规定的其他条件。（提供书面承诺，可参考附件1）</w:t>
      </w:r>
    </w:p>
    <w:p>
      <w:pPr>
        <w:snapToGrid w:val="0"/>
        <w:spacing w:line="360" w:lineRule="auto"/>
        <w:ind w:left="736" w:leftChars="200" w:hanging="316" w:hangingChars="150"/>
        <w:rPr>
          <w:rFonts w:ascii="宋体" w:hAnsi="宋体"/>
          <w:b/>
          <w:color w:val="000000" w:themeColor="text1"/>
          <w:szCs w:val="21"/>
          <w14:textFill>
            <w14:solidFill>
              <w14:schemeClr w14:val="tx1"/>
            </w14:solidFill>
          </w14:textFill>
        </w:rPr>
      </w:pPr>
    </w:p>
    <w:p>
      <w:pPr>
        <w:spacing w:line="360" w:lineRule="auto"/>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（相关证明文件附后）</w:t>
      </w:r>
    </w:p>
    <w:p>
      <w:pPr>
        <w:adjustRightInd w:val="0"/>
        <w:snapToGrid w:val="0"/>
        <w:spacing w:line="360" w:lineRule="auto"/>
        <w:rPr>
          <w:rFonts w:ascii="宋体" w:hAnsi="宋体"/>
          <w:color w:val="000000" w:themeColor="text1"/>
          <w:szCs w:val="21"/>
          <w14:textFill>
            <w14:solidFill>
              <w14:schemeClr w14:val="tx1"/>
            </w14:solidFill>
          </w14:textFill>
        </w:rPr>
      </w:pPr>
    </w:p>
    <w:p>
      <w:pPr>
        <w:adjustRightInd w:val="0"/>
        <w:snapToGrid w:val="0"/>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报价人法定代表人（或法定代表人授权代表）签字：</w:t>
      </w:r>
    </w:p>
    <w:p>
      <w:pPr>
        <w:adjustRightInd w:val="0"/>
        <w:snapToGrid w:val="0"/>
        <w:spacing w:line="360" w:lineRule="auto"/>
        <w:ind w:firstLine="210" w:firstLineChars="1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报价人名称（签章）：</w:t>
      </w:r>
    </w:p>
    <w:p>
      <w:pPr>
        <w:adjustRightInd w:val="0"/>
        <w:snapToGrid w:val="0"/>
        <w:spacing w:line="360" w:lineRule="auto"/>
        <w:ind w:firstLine="210" w:firstLineChars="100"/>
        <w:rPr>
          <w:rFonts w:ascii="宋体" w:hAnsi="宋体"/>
          <w:color w:val="000000" w:themeColor="text1"/>
          <w:szCs w:val="21"/>
          <w14:textFill>
            <w14:solidFill>
              <w14:schemeClr w14:val="tx1"/>
            </w14:solidFill>
          </w14:textFill>
        </w:rPr>
        <w:sectPr>
          <w:pgSz w:w="11906" w:h="16838"/>
          <w:pgMar w:top="1440" w:right="1418" w:bottom="1440" w:left="1418" w:header="851" w:footer="992" w:gutter="0"/>
          <w:cols w:space="720" w:num="1"/>
          <w:docGrid w:linePitch="312" w:charSpace="0"/>
        </w:sectPr>
      </w:pPr>
      <w:r>
        <w:rPr>
          <w:rFonts w:hint="eastAsia" w:ascii="宋体" w:hAnsi="宋体"/>
          <w:color w:val="000000" w:themeColor="text1"/>
          <w:szCs w:val="21"/>
          <w14:textFill>
            <w14:solidFill>
              <w14:schemeClr w14:val="tx1"/>
            </w14:solidFill>
          </w14:textFill>
        </w:rPr>
        <w:t>日期：年 月 日</w:t>
      </w:r>
    </w:p>
    <w:p>
      <w:pPr>
        <w:autoSpaceDE w:val="0"/>
        <w:autoSpaceDN w:val="0"/>
        <w:adjustRightInd w:val="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附件1：</w:t>
      </w:r>
    </w:p>
    <w:p>
      <w:pPr>
        <w:autoSpaceDE w:val="0"/>
        <w:autoSpaceDN w:val="0"/>
        <w:adjustRightInd w:val="0"/>
        <w:rPr>
          <w:rFonts w:ascii="宋体" w:hAnsi="宋体"/>
          <w:color w:val="000000" w:themeColor="text1"/>
          <w14:textFill>
            <w14:solidFill>
              <w14:schemeClr w14:val="tx1"/>
            </w14:solidFill>
          </w14:textFill>
        </w:rPr>
      </w:pPr>
    </w:p>
    <w:p>
      <w:pPr>
        <w:autoSpaceDE w:val="0"/>
        <w:autoSpaceDN w:val="0"/>
        <w:adjustRightInd w:val="0"/>
        <w:ind w:firstLine="482" w:firstLineChars="150"/>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诚信</w:t>
      </w:r>
      <w:r>
        <w:rPr>
          <w:rFonts w:hint="eastAsia" w:ascii="宋体" w:hAnsi="宋体"/>
          <w:b/>
          <w:color w:val="000000" w:themeColor="text1"/>
          <w:sz w:val="32"/>
          <w:szCs w:val="32"/>
          <w14:textFill>
            <w14:solidFill>
              <w14:schemeClr w14:val="tx1"/>
            </w14:solidFill>
          </w14:textFill>
        </w:rPr>
        <w:t>报价</w:t>
      </w:r>
      <w:r>
        <w:rPr>
          <w:rFonts w:ascii="宋体" w:hAnsi="宋体"/>
          <w:b/>
          <w:color w:val="000000" w:themeColor="text1"/>
          <w:sz w:val="32"/>
          <w:szCs w:val="32"/>
          <w14:textFill>
            <w14:solidFill>
              <w14:schemeClr w14:val="tx1"/>
            </w14:solidFill>
          </w14:textFill>
        </w:rPr>
        <w:t>承诺书</w:t>
      </w:r>
    </w:p>
    <w:p>
      <w:pPr>
        <w:autoSpaceDE w:val="0"/>
        <w:autoSpaceDN w:val="0"/>
        <w:adjustRightInd w:val="0"/>
        <w:spacing w:line="360" w:lineRule="auto"/>
        <w:ind w:firstLine="315" w:firstLineChars="150"/>
        <w:rPr>
          <w:rFonts w:ascii="宋体" w:hAnsi="宋体"/>
          <w:color w:val="000000" w:themeColor="text1"/>
          <w14:textFill>
            <w14:solidFill>
              <w14:schemeClr w14:val="tx1"/>
            </w14:solidFill>
          </w14:textFill>
        </w:rPr>
      </w:pPr>
    </w:p>
    <w:p>
      <w:pPr>
        <w:autoSpaceDE w:val="0"/>
        <w:autoSpaceDN w:val="0"/>
        <w:adjustRightInd w:val="0"/>
        <w:spacing w:line="360" w:lineRule="auto"/>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广东省机械技师学院：</w:t>
      </w:r>
    </w:p>
    <w:p>
      <w:pPr>
        <w:autoSpaceDE w:val="0"/>
        <w:autoSpaceDN w:val="0"/>
        <w:adjustRightInd w:val="0"/>
        <w:spacing w:line="360" w:lineRule="auto"/>
        <w:ind w:firstLine="315" w:firstLineChars="150"/>
        <w:rPr>
          <w:rFonts w:ascii="宋体" w:hAnsi="宋体"/>
          <w:color w:val="000000" w:themeColor="text1"/>
          <w14:textFill>
            <w14:solidFill>
              <w14:schemeClr w14:val="tx1"/>
            </w14:solidFill>
          </w14:textFill>
        </w:rPr>
      </w:pPr>
    </w:p>
    <w:p>
      <w:pPr>
        <w:autoSpaceDE w:val="0"/>
        <w:autoSpaceDN w:val="0"/>
        <w:adjustRightInd w:val="0"/>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关于贵单位发布的项目（招标编号：     ）的采购项目，我单位愿意参加报价并在此承诺：</w:t>
      </w:r>
    </w:p>
    <w:p>
      <w:pPr>
        <w:autoSpaceDE w:val="0"/>
        <w:autoSpaceDN w:val="0"/>
        <w:adjustRightInd w:val="0"/>
        <w:spacing w:line="360" w:lineRule="auto"/>
        <w:ind w:left="42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一、我单位具备履行合同所必需的设备和专业技术能力；</w:t>
      </w:r>
    </w:p>
    <w:p>
      <w:pPr>
        <w:autoSpaceDE w:val="0"/>
        <w:autoSpaceDN w:val="0"/>
        <w:adjustRightInd w:val="0"/>
        <w:spacing w:line="360" w:lineRule="auto"/>
        <w:ind w:left="42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二、我单位</w:t>
      </w:r>
      <w:r>
        <w:rPr>
          <w:rFonts w:hint="eastAsia" w:ascii="宋体" w:hAnsi="宋体"/>
          <w:color w:val="000000" w:themeColor="text1"/>
          <w14:textFill>
            <w14:solidFill>
              <w14:schemeClr w14:val="tx1"/>
            </w14:solidFill>
          </w14:textFill>
        </w:rPr>
        <w:t>符合</w:t>
      </w:r>
      <w:r>
        <w:rPr>
          <w:rFonts w:hint="eastAsia" w:ascii="宋体" w:hAnsi="宋体" w:cs="宋体"/>
          <w:color w:val="000000" w:themeColor="text1"/>
          <w:szCs w:val="21"/>
          <w14:textFill>
            <w14:solidFill>
              <w14:schemeClr w14:val="tx1"/>
            </w14:solidFill>
          </w14:textFill>
        </w:rPr>
        <w:t>法律、行政法规规定的其他条件；</w:t>
      </w:r>
    </w:p>
    <w:p>
      <w:pPr>
        <w:autoSpaceDE w:val="0"/>
        <w:autoSpaceDN w:val="0"/>
        <w:adjustRightInd w:val="0"/>
        <w:spacing w:line="360" w:lineRule="auto"/>
        <w:ind w:left="420" w:hanging="420" w:hanging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我单位在参加本次采购活动三年内，在经营活动中（公司或法人）无重大违法记录（因违法经营受到刑事处罚或者责令停产停业、吊销许可证或者执照、较大数额罚款等行政处罚），且未因涉嫌违法违纪被检察机关立案调查；</w:t>
      </w:r>
    </w:p>
    <w:p>
      <w:pPr>
        <w:autoSpaceDE w:val="0"/>
        <w:autoSpaceDN w:val="0"/>
        <w:adjustRightInd w:val="0"/>
        <w:spacing w:line="360" w:lineRule="auto"/>
        <w:ind w:left="420" w:hanging="420" w:hanging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w:t>
      </w:r>
      <w:r>
        <w:rPr>
          <w:rFonts w:ascii="宋体" w:hAnsi="宋体" w:cs="宋体"/>
          <w:color w:val="000000" w:themeColor="text1"/>
          <w:szCs w:val="21"/>
          <w14:textFill>
            <w14:solidFill>
              <w14:schemeClr w14:val="tx1"/>
            </w14:solidFill>
          </w14:textFill>
        </w:rPr>
        <w:t>单位负责人为同一人或者存在直接控股、管理关系的不同供应商，不得同时参加本采购项目投标</w:t>
      </w:r>
      <w:r>
        <w:rPr>
          <w:rFonts w:hint="eastAsia" w:ascii="宋体" w:hAnsi="宋体" w:cs="宋体"/>
          <w:color w:val="000000" w:themeColor="text1"/>
          <w:szCs w:val="21"/>
          <w14:textFill>
            <w14:solidFill>
              <w14:schemeClr w14:val="tx1"/>
            </w14:solidFill>
          </w14:textFill>
        </w:rPr>
        <w:t>报价。</w:t>
      </w:r>
    </w:p>
    <w:p>
      <w:pPr>
        <w:autoSpaceDE w:val="0"/>
        <w:autoSpaceDN w:val="0"/>
        <w:adjustRightInd w:val="0"/>
        <w:spacing w:line="360" w:lineRule="auto"/>
        <w:ind w:firstLine="315" w:firstLineChars="1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我单位若有违反本承诺内容的行为，被采购人发现或被他人举报查实，将无条件接受取消报价资格(成交资格)、不良行为记录的处罚。对造成的损失，任何法律和经济责任完全由我方负责。</w:t>
      </w:r>
    </w:p>
    <w:p>
      <w:pPr>
        <w:autoSpaceDE w:val="0"/>
        <w:autoSpaceDN w:val="0"/>
        <w:adjustRightInd w:val="0"/>
        <w:spacing w:line="360" w:lineRule="auto"/>
        <w:ind w:firstLine="315" w:firstLineChars="150"/>
        <w:rPr>
          <w:rFonts w:ascii="宋体" w:hAnsi="宋体" w:cs="宋体"/>
          <w:color w:val="000000" w:themeColor="text1"/>
          <w:szCs w:val="21"/>
          <w14:textFill>
            <w14:solidFill>
              <w14:schemeClr w14:val="tx1"/>
            </w14:solidFill>
          </w14:textFill>
        </w:rPr>
      </w:pPr>
    </w:p>
    <w:p>
      <w:pPr>
        <w:adjustRightInd w:val="0"/>
        <w:snapToGrid w:val="0"/>
        <w:spacing w:line="56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（注：如有人民检察院出具的《无行贿犯罪档案记录证明》或《行贿犯罪档案查询告知函》复印件请附在后面</w:t>
      </w:r>
      <w:r>
        <w:rPr>
          <w:rFonts w:hint="eastAsia" w:ascii="宋体" w:hAnsi="宋体" w:cs="Tahoma"/>
          <w:b/>
          <w:color w:val="000000" w:themeColor="text1"/>
          <w14:textFill>
            <w14:solidFill>
              <w14:schemeClr w14:val="tx1"/>
            </w14:solidFill>
          </w14:textFill>
        </w:rPr>
        <w:t>）</w:t>
      </w:r>
    </w:p>
    <w:p>
      <w:pPr>
        <w:adjustRightInd w:val="0"/>
        <w:snapToGrid w:val="0"/>
        <w:spacing w:line="560" w:lineRule="exact"/>
        <w:ind w:firstLine="210" w:firstLineChars="100"/>
        <w:rPr>
          <w:rFonts w:ascii="宋体" w:hAnsi="宋体"/>
          <w:color w:val="000000" w:themeColor="text1"/>
          <w:szCs w:val="21"/>
          <w14:textFill>
            <w14:solidFill>
              <w14:schemeClr w14:val="tx1"/>
            </w14:solidFill>
          </w14:textFill>
        </w:rPr>
      </w:pPr>
    </w:p>
    <w:p>
      <w:pPr>
        <w:adjustRightInd w:val="0"/>
        <w:snapToGrid w:val="0"/>
        <w:spacing w:line="56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报价人法定代表人（或法定代表人授权代表）签字：</w:t>
      </w:r>
    </w:p>
    <w:p>
      <w:pPr>
        <w:adjustRightInd w:val="0"/>
        <w:snapToGrid w:val="0"/>
        <w:spacing w:line="560" w:lineRule="exact"/>
        <w:ind w:firstLine="210" w:firstLineChars="1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报价人名称（签章）：</w:t>
      </w:r>
    </w:p>
    <w:p>
      <w:pPr>
        <w:spacing w:line="480" w:lineRule="exac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日期：年 月 日</w:t>
      </w:r>
    </w:p>
    <w:p>
      <w:pPr>
        <w:adjustRightInd w:val="0"/>
        <w:snapToGrid w:val="0"/>
        <w:spacing w:line="360" w:lineRule="auto"/>
        <w:ind w:firstLine="210" w:firstLineChars="100"/>
        <w:rPr>
          <w:rFonts w:ascii="宋体" w:hAnsi="宋体"/>
          <w:color w:val="000000" w:themeColor="text1"/>
          <w:szCs w:val="21"/>
          <w14:textFill>
            <w14:solidFill>
              <w14:schemeClr w14:val="tx1"/>
            </w14:solidFill>
          </w14:textFill>
        </w:rPr>
      </w:pPr>
    </w:p>
    <w:p>
      <w:pPr>
        <w:autoSpaceDE w:val="0"/>
        <w:autoSpaceDN w:val="0"/>
        <w:adjustRightInd w:val="0"/>
        <w:rPr>
          <w:rFonts w:ascii="宋体" w:hAnsi="宋体"/>
          <w:b/>
          <w:color w:val="000000" w:themeColor="text1"/>
          <w:sz w:val="32"/>
          <w:szCs w:val="32"/>
          <w14:textFill>
            <w14:solidFill>
              <w14:schemeClr w14:val="tx1"/>
            </w14:solidFill>
          </w14:textFill>
        </w:rPr>
      </w:pPr>
      <w:r>
        <w:rPr>
          <w:color w:val="000000" w:themeColor="text1"/>
          <w14:textFill>
            <w14:solidFill>
              <w14:schemeClr w14:val="tx1"/>
            </w14:solidFill>
          </w14:textFill>
        </w:rPr>
        <w:br w:type="page"/>
      </w:r>
    </w:p>
    <w:p>
      <w:pPr>
        <w:spacing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三、商务部分</w:t>
      </w:r>
    </w:p>
    <w:p>
      <w:pPr>
        <w:spacing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3.1</w:t>
      </w:r>
      <w:r>
        <w:rPr>
          <w:rFonts w:hint="eastAsia" w:ascii="宋体" w:hAnsi="宋体"/>
          <w:b/>
          <w:color w:val="000000" w:themeColor="text1"/>
          <w:sz w:val="28"/>
          <w:szCs w:val="28"/>
          <w14:textFill>
            <w14:solidFill>
              <w14:schemeClr w14:val="tx1"/>
            </w14:solidFill>
          </w14:textFill>
        </w:rPr>
        <w:t>报价人综合概况</w:t>
      </w:r>
    </w:p>
    <w:p>
      <w:pPr>
        <w:spacing w:line="360" w:lineRule="auto"/>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（一）报价人情况介绍表</w:t>
      </w:r>
    </w:p>
    <w:tbl>
      <w:tblPr>
        <w:tblStyle w:val="5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40"/>
        <w:gridCol w:w="1460"/>
        <w:gridCol w:w="227"/>
        <w:gridCol w:w="1393"/>
        <w:gridCol w:w="256"/>
        <w:gridCol w:w="1004"/>
        <w:gridCol w:w="788"/>
        <w:gridCol w:w="29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w:t>
            </w:r>
          </w:p>
        </w:tc>
        <w:tc>
          <w:tcPr>
            <w:tcW w:w="7740" w:type="dxa"/>
            <w:gridSpan w:val="9"/>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7740" w:type="dxa"/>
            <w:gridSpan w:val="9"/>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主管部门</w:t>
            </w:r>
          </w:p>
        </w:tc>
        <w:tc>
          <w:tcPr>
            <w:tcW w:w="1240" w:type="dxa"/>
            <w:vAlign w:val="center"/>
          </w:tcPr>
          <w:p>
            <w:pPr>
              <w:spacing w:line="360" w:lineRule="auto"/>
              <w:rPr>
                <w:rFonts w:ascii="宋体" w:hAnsi="宋体"/>
                <w:color w:val="000000" w:themeColor="text1"/>
                <w:szCs w:val="21"/>
                <w14:textFill>
                  <w14:solidFill>
                    <w14:schemeClr w14:val="tx1"/>
                  </w14:solidFill>
                </w14:textFill>
              </w:rPr>
            </w:pPr>
          </w:p>
        </w:tc>
        <w:tc>
          <w:tcPr>
            <w:tcW w:w="1687"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法人代表</w:t>
            </w:r>
          </w:p>
        </w:tc>
        <w:tc>
          <w:tcPr>
            <w:tcW w:w="1649" w:type="dxa"/>
            <w:gridSpan w:val="2"/>
            <w:vAlign w:val="center"/>
          </w:tcPr>
          <w:p>
            <w:pPr>
              <w:spacing w:line="360" w:lineRule="auto"/>
              <w:jc w:val="center"/>
              <w:rPr>
                <w:rFonts w:ascii="宋体" w:hAnsi="宋体"/>
                <w:color w:val="000000" w:themeColor="text1"/>
                <w:szCs w:val="21"/>
                <w14:textFill>
                  <w14:solidFill>
                    <w14:schemeClr w14:val="tx1"/>
                  </w14:solidFill>
                </w14:textFill>
              </w:rPr>
            </w:pPr>
          </w:p>
        </w:tc>
        <w:tc>
          <w:tcPr>
            <w:tcW w:w="1792"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1372" w:type="dxa"/>
            <w:gridSpan w:val="2"/>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经济类型</w:t>
            </w:r>
          </w:p>
        </w:tc>
        <w:tc>
          <w:tcPr>
            <w:tcW w:w="1240" w:type="dxa"/>
            <w:vAlign w:val="center"/>
          </w:tcPr>
          <w:p>
            <w:pPr>
              <w:spacing w:line="360" w:lineRule="auto"/>
              <w:rPr>
                <w:rFonts w:ascii="宋体" w:hAnsi="宋体"/>
                <w:color w:val="000000" w:themeColor="text1"/>
                <w:szCs w:val="21"/>
                <w14:textFill>
                  <w14:solidFill>
                    <w14:schemeClr w14:val="tx1"/>
                  </w14:solidFill>
                </w14:textFill>
              </w:rPr>
            </w:pPr>
          </w:p>
        </w:tc>
        <w:tc>
          <w:tcPr>
            <w:tcW w:w="1687"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w:t>
            </w:r>
          </w:p>
        </w:tc>
        <w:tc>
          <w:tcPr>
            <w:tcW w:w="1649" w:type="dxa"/>
            <w:gridSpan w:val="2"/>
            <w:vAlign w:val="center"/>
          </w:tcPr>
          <w:p>
            <w:pPr>
              <w:spacing w:line="360" w:lineRule="auto"/>
              <w:jc w:val="center"/>
              <w:rPr>
                <w:rFonts w:ascii="宋体" w:hAnsi="宋体"/>
                <w:color w:val="000000" w:themeColor="text1"/>
                <w:szCs w:val="21"/>
                <w14:textFill>
                  <w14:solidFill>
                    <w14:schemeClr w14:val="tx1"/>
                  </w14:solidFill>
                </w14:textFill>
              </w:rPr>
            </w:pPr>
          </w:p>
        </w:tc>
        <w:tc>
          <w:tcPr>
            <w:tcW w:w="1792"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p>
        </w:tc>
        <w:tc>
          <w:tcPr>
            <w:tcW w:w="1372" w:type="dxa"/>
            <w:gridSpan w:val="2"/>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1240" w:type="dxa"/>
            <w:vAlign w:val="center"/>
          </w:tcPr>
          <w:p>
            <w:pPr>
              <w:spacing w:line="360" w:lineRule="auto"/>
              <w:rPr>
                <w:rFonts w:ascii="宋体" w:hAnsi="宋体"/>
                <w:color w:val="000000" w:themeColor="text1"/>
                <w:szCs w:val="21"/>
                <w14:textFill>
                  <w14:solidFill>
                    <w14:schemeClr w14:val="tx1"/>
                  </w14:solidFill>
                </w14:textFill>
              </w:rPr>
            </w:pPr>
          </w:p>
        </w:tc>
        <w:tc>
          <w:tcPr>
            <w:tcW w:w="1687"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1649" w:type="dxa"/>
            <w:gridSpan w:val="2"/>
            <w:vAlign w:val="center"/>
          </w:tcPr>
          <w:p>
            <w:pPr>
              <w:spacing w:line="360" w:lineRule="auto"/>
              <w:jc w:val="center"/>
              <w:rPr>
                <w:rFonts w:ascii="宋体" w:hAnsi="宋体"/>
                <w:color w:val="000000" w:themeColor="text1"/>
                <w:szCs w:val="21"/>
                <w14:textFill>
                  <w14:solidFill>
                    <w14:schemeClr w14:val="tx1"/>
                  </w14:solidFill>
                </w14:textFill>
              </w:rPr>
            </w:pPr>
          </w:p>
        </w:tc>
        <w:tc>
          <w:tcPr>
            <w:tcW w:w="1792"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tc>
        <w:tc>
          <w:tcPr>
            <w:tcW w:w="1372" w:type="dxa"/>
            <w:gridSpan w:val="2"/>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0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单位简介及机构设置</w:t>
            </w:r>
          </w:p>
        </w:tc>
        <w:tc>
          <w:tcPr>
            <w:tcW w:w="7740" w:type="dxa"/>
            <w:gridSpan w:val="9"/>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0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单位优势及特长</w:t>
            </w:r>
          </w:p>
        </w:tc>
        <w:tc>
          <w:tcPr>
            <w:tcW w:w="7740" w:type="dxa"/>
            <w:gridSpan w:val="9"/>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restart"/>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单位概况</w:t>
            </w:r>
          </w:p>
        </w:tc>
        <w:tc>
          <w:tcPr>
            <w:tcW w:w="124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注册资本</w:t>
            </w:r>
          </w:p>
        </w:tc>
        <w:tc>
          <w:tcPr>
            <w:tcW w:w="1460" w:type="dxa"/>
          </w:tcPr>
          <w:p>
            <w:pPr>
              <w:spacing w:line="360" w:lineRule="auto"/>
              <w:ind w:firstLine="735" w:firstLine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620"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占地面积</w:t>
            </w:r>
          </w:p>
        </w:tc>
        <w:tc>
          <w:tcPr>
            <w:tcW w:w="3420" w:type="dxa"/>
            <w:gridSpan w:val="5"/>
          </w:tcPr>
          <w:p>
            <w:pPr>
              <w:spacing w:line="360" w:lineRule="auto"/>
              <w:ind w:firstLine="1890" w:firstLineChars="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w:t>
            </w:r>
            <w:r>
              <w:rPr>
                <w:rFonts w:hint="eastAsia" w:ascii="宋体" w:hAnsi="宋体"/>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c>
          <w:tcPr>
            <w:tcW w:w="124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职工总数</w:t>
            </w:r>
          </w:p>
        </w:tc>
        <w:tc>
          <w:tcPr>
            <w:tcW w:w="1460" w:type="dxa"/>
          </w:tcPr>
          <w:p>
            <w:pPr>
              <w:spacing w:line="360" w:lineRule="auto"/>
              <w:ind w:firstLine="945" w:firstLineChars="4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w:t>
            </w:r>
          </w:p>
        </w:tc>
        <w:tc>
          <w:tcPr>
            <w:tcW w:w="1620"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建筑面积</w:t>
            </w:r>
          </w:p>
        </w:tc>
        <w:tc>
          <w:tcPr>
            <w:tcW w:w="3420" w:type="dxa"/>
            <w:gridSpan w:val="5"/>
          </w:tcPr>
          <w:p>
            <w:pPr>
              <w:spacing w:line="360" w:lineRule="auto"/>
              <w:ind w:firstLine="1890" w:firstLineChars="9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M</w:t>
            </w:r>
            <w:r>
              <w:rPr>
                <w:rFonts w:hint="eastAsia" w:ascii="宋体" w:hAnsi="宋体"/>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c>
          <w:tcPr>
            <w:tcW w:w="1240" w:type="dxa"/>
            <w:vMerge w:val="restart"/>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资产情况</w:t>
            </w:r>
          </w:p>
        </w:tc>
        <w:tc>
          <w:tcPr>
            <w:tcW w:w="146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净资产</w:t>
            </w:r>
          </w:p>
        </w:tc>
        <w:tc>
          <w:tcPr>
            <w:tcW w:w="1620" w:type="dxa"/>
            <w:gridSpan w:val="2"/>
            <w:vAlign w:val="center"/>
          </w:tcPr>
          <w:p>
            <w:pPr>
              <w:spacing w:line="360" w:lineRule="auto"/>
              <w:ind w:firstLine="945" w:firstLineChars="4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3420" w:type="dxa"/>
            <w:gridSpan w:val="5"/>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c>
          <w:tcPr>
            <w:tcW w:w="1240" w:type="dxa"/>
            <w:vMerge w:val="continue"/>
            <w:vAlign w:val="center"/>
          </w:tcPr>
          <w:p>
            <w:pPr>
              <w:spacing w:line="360" w:lineRule="auto"/>
              <w:jc w:val="center"/>
              <w:rPr>
                <w:rFonts w:ascii="宋体" w:hAnsi="宋体"/>
                <w:color w:val="000000" w:themeColor="text1"/>
                <w:szCs w:val="21"/>
                <w14:textFill>
                  <w14:solidFill>
                    <w14:schemeClr w14:val="tx1"/>
                  </w14:solidFill>
                </w14:textFill>
              </w:rPr>
            </w:pPr>
          </w:p>
        </w:tc>
        <w:tc>
          <w:tcPr>
            <w:tcW w:w="146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负债</w:t>
            </w:r>
          </w:p>
        </w:tc>
        <w:tc>
          <w:tcPr>
            <w:tcW w:w="1620" w:type="dxa"/>
            <w:gridSpan w:val="2"/>
            <w:vAlign w:val="center"/>
          </w:tcPr>
          <w:p>
            <w:pPr>
              <w:spacing w:line="360" w:lineRule="auto"/>
              <w:ind w:firstLine="945" w:firstLineChars="4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3420" w:type="dxa"/>
            <w:gridSpan w:val="5"/>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restart"/>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财务状况</w:t>
            </w:r>
          </w:p>
        </w:tc>
        <w:tc>
          <w:tcPr>
            <w:tcW w:w="124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年度</w:t>
            </w:r>
          </w:p>
        </w:tc>
        <w:tc>
          <w:tcPr>
            <w:tcW w:w="146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主营收入</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620"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收入总额</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（万元）</w:t>
            </w:r>
          </w:p>
        </w:tc>
        <w:tc>
          <w:tcPr>
            <w:tcW w:w="1260"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利润总额（万元）</w:t>
            </w:r>
          </w:p>
        </w:tc>
        <w:tc>
          <w:tcPr>
            <w:tcW w:w="1080" w:type="dxa"/>
            <w:gridSpan w:val="2"/>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净利润（万元）</w:t>
            </w:r>
          </w:p>
        </w:tc>
        <w:tc>
          <w:tcPr>
            <w:tcW w:w="1080"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tcPr>
          <w:p>
            <w:pPr>
              <w:spacing w:line="360" w:lineRule="auto"/>
              <w:rPr>
                <w:rFonts w:ascii="宋体" w:hAnsi="宋体"/>
                <w:color w:val="000000" w:themeColor="text1"/>
                <w:szCs w:val="21"/>
                <w14:textFill>
                  <w14:solidFill>
                    <w14:schemeClr w14:val="tx1"/>
                  </w14:solidFill>
                </w14:textFill>
              </w:rPr>
            </w:pPr>
          </w:p>
        </w:tc>
        <w:tc>
          <w:tcPr>
            <w:tcW w:w="1240" w:type="dxa"/>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2019</w:t>
            </w:r>
          </w:p>
        </w:tc>
        <w:tc>
          <w:tcPr>
            <w:tcW w:w="1460" w:type="dxa"/>
          </w:tcPr>
          <w:p>
            <w:pPr>
              <w:spacing w:line="360" w:lineRule="auto"/>
              <w:rPr>
                <w:rFonts w:ascii="宋体" w:hAnsi="宋体"/>
                <w:color w:val="000000" w:themeColor="text1"/>
                <w:szCs w:val="21"/>
                <w14:textFill>
                  <w14:solidFill>
                    <w14:schemeClr w14:val="tx1"/>
                  </w14:solidFill>
                </w14:textFill>
              </w:rPr>
            </w:pPr>
          </w:p>
        </w:tc>
        <w:tc>
          <w:tcPr>
            <w:tcW w:w="1620" w:type="dxa"/>
            <w:gridSpan w:val="2"/>
          </w:tcPr>
          <w:p>
            <w:pPr>
              <w:spacing w:line="360" w:lineRule="auto"/>
              <w:rPr>
                <w:rFonts w:ascii="宋体" w:hAnsi="宋体"/>
                <w:color w:val="000000" w:themeColor="text1"/>
                <w:szCs w:val="21"/>
                <w14:textFill>
                  <w14:solidFill>
                    <w14:schemeClr w14:val="tx1"/>
                  </w14:solidFill>
                </w14:textFill>
              </w:rPr>
            </w:pPr>
          </w:p>
        </w:tc>
        <w:tc>
          <w:tcPr>
            <w:tcW w:w="1260" w:type="dxa"/>
            <w:gridSpan w:val="2"/>
          </w:tcPr>
          <w:p>
            <w:pPr>
              <w:spacing w:line="360" w:lineRule="auto"/>
              <w:rPr>
                <w:rFonts w:ascii="宋体" w:hAnsi="宋体"/>
                <w:color w:val="000000" w:themeColor="text1"/>
                <w:szCs w:val="21"/>
                <w14:textFill>
                  <w14:solidFill>
                    <w14:schemeClr w14:val="tx1"/>
                  </w14:solidFill>
                </w14:textFill>
              </w:rPr>
            </w:pPr>
          </w:p>
        </w:tc>
        <w:tc>
          <w:tcPr>
            <w:tcW w:w="1080" w:type="dxa"/>
            <w:gridSpan w:val="2"/>
          </w:tcPr>
          <w:p>
            <w:pPr>
              <w:spacing w:line="360" w:lineRule="auto"/>
              <w:rPr>
                <w:rFonts w:ascii="宋体" w:hAnsi="宋体"/>
                <w:color w:val="000000" w:themeColor="text1"/>
                <w:szCs w:val="21"/>
                <w14:textFill>
                  <w14:solidFill>
                    <w14:schemeClr w14:val="tx1"/>
                  </w14:solidFill>
                </w14:textFill>
              </w:rPr>
            </w:pPr>
          </w:p>
        </w:tc>
        <w:tc>
          <w:tcPr>
            <w:tcW w:w="1080"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Merge w:val="continue"/>
            <w:tcBorders>
              <w:bottom w:val="single" w:color="auto" w:sz="4" w:space="0"/>
            </w:tcBorders>
          </w:tcPr>
          <w:p>
            <w:pPr>
              <w:spacing w:line="360" w:lineRule="auto"/>
              <w:rPr>
                <w:rFonts w:ascii="宋体" w:hAnsi="宋体"/>
                <w:color w:val="000000" w:themeColor="text1"/>
                <w:szCs w:val="21"/>
                <w14:textFill>
                  <w14:solidFill>
                    <w14:schemeClr w14:val="tx1"/>
                  </w14:solidFill>
                </w14:textFill>
              </w:rPr>
            </w:pPr>
          </w:p>
        </w:tc>
        <w:tc>
          <w:tcPr>
            <w:tcW w:w="1240" w:type="dxa"/>
            <w:tcBorders>
              <w:bottom w:val="single" w:color="auto" w:sz="4"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2020</w:t>
            </w:r>
          </w:p>
        </w:tc>
        <w:tc>
          <w:tcPr>
            <w:tcW w:w="1460" w:type="dxa"/>
          </w:tcPr>
          <w:p>
            <w:pPr>
              <w:spacing w:line="360" w:lineRule="auto"/>
              <w:rPr>
                <w:rFonts w:ascii="宋体" w:hAnsi="宋体"/>
                <w:color w:val="000000" w:themeColor="text1"/>
                <w:szCs w:val="21"/>
                <w14:textFill>
                  <w14:solidFill>
                    <w14:schemeClr w14:val="tx1"/>
                  </w14:solidFill>
                </w14:textFill>
              </w:rPr>
            </w:pPr>
          </w:p>
        </w:tc>
        <w:tc>
          <w:tcPr>
            <w:tcW w:w="1620" w:type="dxa"/>
            <w:gridSpan w:val="2"/>
          </w:tcPr>
          <w:p>
            <w:pPr>
              <w:spacing w:line="360" w:lineRule="auto"/>
              <w:rPr>
                <w:rFonts w:ascii="宋体" w:hAnsi="宋体"/>
                <w:color w:val="000000" w:themeColor="text1"/>
                <w:szCs w:val="21"/>
                <w14:textFill>
                  <w14:solidFill>
                    <w14:schemeClr w14:val="tx1"/>
                  </w14:solidFill>
                </w14:textFill>
              </w:rPr>
            </w:pPr>
          </w:p>
        </w:tc>
        <w:tc>
          <w:tcPr>
            <w:tcW w:w="1260" w:type="dxa"/>
            <w:gridSpan w:val="2"/>
          </w:tcPr>
          <w:p>
            <w:pPr>
              <w:spacing w:line="360" w:lineRule="auto"/>
              <w:rPr>
                <w:rFonts w:ascii="宋体" w:hAnsi="宋体"/>
                <w:color w:val="000000" w:themeColor="text1"/>
                <w:szCs w:val="21"/>
                <w14:textFill>
                  <w14:solidFill>
                    <w14:schemeClr w14:val="tx1"/>
                  </w14:solidFill>
                </w14:textFill>
              </w:rPr>
            </w:pPr>
          </w:p>
        </w:tc>
        <w:tc>
          <w:tcPr>
            <w:tcW w:w="1080" w:type="dxa"/>
            <w:gridSpan w:val="2"/>
          </w:tcPr>
          <w:p>
            <w:pPr>
              <w:spacing w:line="360" w:lineRule="auto"/>
              <w:rPr>
                <w:rFonts w:ascii="宋体" w:hAnsi="宋体"/>
                <w:color w:val="000000" w:themeColor="text1"/>
                <w:szCs w:val="21"/>
                <w14:textFill>
                  <w14:solidFill>
                    <w14:schemeClr w14:val="tx1"/>
                  </w14:solidFill>
                </w14:textFill>
              </w:rPr>
            </w:pPr>
          </w:p>
        </w:tc>
        <w:tc>
          <w:tcPr>
            <w:tcW w:w="1080" w:type="dxa"/>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ascii="宋体" w:hAnsi="宋体"/>
          <w:bCs/>
          <w:color w:val="000000" w:themeColor="text1"/>
          <w:szCs w:val="21"/>
          <w:lang w:val="en-GB"/>
          <w14:textFill>
            <w14:solidFill>
              <w14:schemeClr w14:val="tx1"/>
            </w14:solidFill>
          </w14:textFill>
        </w:rPr>
      </w:pPr>
      <w:r>
        <w:rPr>
          <w:rFonts w:hint="eastAsia" w:ascii="宋体" w:hAnsi="宋体"/>
          <w:bCs/>
          <w:color w:val="000000" w:themeColor="text1"/>
          <w:szCs w:val="21"/>
          <w:lang w:val="en-GB"/>
          <w14:textFill>
            <w14:solidFill>
              <w14:schemeClr w14:val="tx1"/>
            </w14:solidFill>
          </w14:textFill>
        </w:rPr>
        <w:t>注：1）文字描述：单位性质、发展历程、经营规模及服务理念、主营产品、技术力量等。</w:t>
      </w:r>
    </w:p>
    <w:p>
      <w:pPr>
        <w:spacing w:line="360" w:lineRule="auto"/>
        <w:rPr>
          <w:rFonts w:ascii="宋体" w:hAnsi="宋体"/>
          <w:bCs/>
          <w:color w:val="000000" w:themeColor="text1"/>
          <w:szCs w:val="21"/>
          <w:lang w:val="en-GB"/>
          <w14:textFill>
            <w14:solidFill>
              <w14:schemeClr w14:val="tx1"/>
            </w14:solidFill>
          </w14:textFill>
        </w:rPr>
      </w:pPr>
      <w:r>
        <w:rPr>
          <w:rFonts w:hint="eastAsia" w:ascii="宋体" w:hAnsi="宋体"/>
          <w:bCs/>
          <w:color w:val="000000" w:themeColor="text1"/>
          <w:szCs w:val="21"/>
          <w:lang w:val="en-GB"/>
          <w14:textFill>
            <w14:solidFill>
              <w14:schemeClr w14:val="tx1"/>
            </w14:solidFill>
          </w14:textFill>
        </w:rPr>
        <w:t xml:space="preserve">    2) 图片描述：经营场所、主要或关键产品介绍、生产场所及工艺流程等。</w:t>
      </w:r>
    </w:p>
    <w:p>
      <w:pPr>
        <w:spacing w:line="360" w:lineRule="auto"/>
        <w:ind w:firstLine="420" w:firstLineChars="200"/>
        <w:rPr>
          <w:rFonts w:ascii="宋体" w:hAnsi="宋体"/>
          <w:bCs/>
          <w:color w:val="000000" w:themeColor="text1"/>
          <w:szCs w:val="21"/>
          <w:lang w:val="en-GB"/>
          <w14:textFill>
            <w14:solidFill>
              <w14:schemeClr w14:val="tx1"/>
            </w14:solidFill>
          </w14:textFill>
        </w:rPr>
      </w:pPr>
      <w:r>
        <w:rPr>
          <w:rFonts w:hint="eastAsia" w:ascii="宋体" w:hAnsi="宋体"/>
          <w:bCs/>
          <w:color w:val="000000" w:themeColor="text1"/>
          <w:szCs w:val="21"/>
          <w:lang w:val="en-GB"/>
          <w14:textFill>
            <w14:solidFill>
              <w14:schemeClr w14:val="tx1"/>
            </w14:solidFill>
          </w14:textFill>
        </w:rPr>
        <w:t>3) 报价人须提供</w:t>
      </w:r>
      <w:r>
        <w:rPr>
          <w:rFonts w:hint="eastAsia" w:ascii="宋体" w:hAnsi="宋体"/>
          <w:bCs/>
          <w:color w:val="000000" w:themeColor="text1"/>
          <w:szCs w:val="21"/>
          <w:u w:val="single"/>
          <w:lang w:val="en-GB"/>
          <w14:textFill>
            <w14:solidFill>
              <w14:schemeClr w14:val="tx1"/>
            </w14:solidFill>
          </w14:textFill>
        </w:rPr>
        <w:t>20</w:t>
      </w:r>
      <w:r>
        <w:rPr>
          <w:rFonts w:hint="eastAsia" w:ascii="宋体" w:hAnsi="宋体"/>
          <w:bCs/>
          <w:color w:val="000000" w:themeColor="text1"/>
          <w:szCs w:val="21"/>
          <w:u w:val="single"/>
          <w:lang w:val="en-US" w:eastAsia="zh-CN"/>
          <w14:textFill>
            <w14:solidFill>
              <w14:schemeClr w14:val="tx1"/>
            </w14:solidFill>
          </w14:textFill>
        </w:rPr>
        <w:t>21</w:t>
      </w:r>
      <w:r>
        <w:rPr>
          <w:rFonts w:hint="eastAsia" w:ascii="宋体" w:hAnsi="宋体"/>
          <w:bCs/>
          <w:color w:val="000000" w:themeColor="text1"/>
          <w:szCs w:val="21"/>
          <w:u w:val="single"/>
          <w:lang w:val="en-GB"/>
          <w14:textFill>
            <w14:solidFill>
              <w14:schemeClr w14:val="tx1"/>
            </w14:solidFill>
          </w14:textFill>
        </w:rPr>
        <w:t>、20</w:t>
      </w:r>
      <w:r>
        <w:rPr>
          <w:rFonts w:hint="eastAsia" w:ascii="宋体" w:hAnsi="宋体"/>
          <w:bCs/>
          <w:color w:val="000000" w:themeColor="text1"/>
          <w:szCs w:val="21"/>
          <w:u w:val="single"/>
          <w:lang w:val="en-US" w:eastAsia="zh-CN"/>
          <w14:textFill>
            <w14:solidFill>
              <w14:schemeClr w14:val="tx1"/>
            </w14:solidFill>
          </w14:textFill>
        </w:rPr>
        <w:t>22</w:t>
      </w:r>
      <w:r>
        <w:rPr>
          <w:rFonts w:hint="eastAsia" w:ascii="宋体" w:hAnsi="宋体"/>
          <w:bCs/>
          <w:color w:val="000000" w:themeColor="text1"/>
          <w:szCs w:val="21"/>
          <w:lang w:val="en-GB"/>
          <w14:textFill>
            <w14:solidFill>
              <w14:schemeClr w14:val="tx1"/>
            </w14:solidFill>
          </w14:textFill>
        </w:rPr>
        <w:t>年</w:t>
      </w:r>
      <w:r>
        <w:rPr>
          <w:rFonts w:ascii="宋体" w:hAnsi="宋体"/>
          <w:bCs/>
          <w:color w:val="000000" w:themeColor="text1"/>
          <w:szCs w:val="21"/>
          <w14:textFill>
            <w14:solidFill>
              <w14:schemeClr w14:val="tx1"/>
            </w14:solidFill>
          </w14:textFill>
        </w:rPr>
        <w:t>经会计师事务所审核的年度财务报告书</w:t>
      </w:r>
      <w:r>
        <w:rPr>
          <w:rFonts w:hint="eastAsia" w:ascii="宋体" w:hAnsi="宋体"/>
          <w:bCs/>
          <w:color w:val="000000" w:themeColor="text1"/>
          <w:szCs w:val="21"/>
          <w:lang w:val="en-GB"/>
          <w14:textFill>
            <w14:solidFill>
              <w14:schemeClr w14:val="tx1"/>
            </w14:solidFill>
          </w14:textFill>
        </w:rPr>
        <w:t>复印件（加盖公章）。</w:t>
      </w:r>
    </w:p>
    <w:p>
      <w:pPr>
        <w:spacing w:line="360" w:lineRule="auto"/>
        <w:ind w:firstLine="420" w:firstLineChars="200"/>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4）如报价人此表数据有虚假，一经查实，自行承担相关责任。</w:t>
      </w:r>
    </w:p>
    <w:p>
      <w:pPr>
        <w:spacing w:line="360" w:lineRule="auto"/>
        <w:ind w:firstLine="482" w:firstLineChars="200"/>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p>
    <w:p>
      <w:pPr>
        <w:spacing w:line="360" w:lineRule="auto"/>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（二）服务机构情况</w:t>
      </w:r>
    </w:p>
    <w:tbl>
      <w:tblPr>
        <w:tblStyle w:val="5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5031"/>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45" w:type="dxa"/>
            <w:shd w:val="clear" w:color="auto" w:fill="EEECE1"/>
            <w:vAlign w:val="center"/>
          </w:tcPr>
          <w:p>
            <w:pPr>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分项</w:t>
            </w:r>
          </w:p>
        </w:tc>
        <w:tc>
          <w:tcPr>
            <w:tcW w:w="5031" w:type="dxa"/>
            <w:shd w:val="clear" w:color="auto" w:fill="EEECE1"/>
            <w:vAlign w:val="center"/>
          </w:tcPr>
          <w:p>
            <w:pPr>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基 本 情 况</w:t>
            </w:r>
          </w:p>
        </w:tc>
        <w:tc>
          <w:tcPr>
            <w:tcW w:w="2492" w:type="dxa"/>
            <w:shd w:val="clear" w:color="auto" w:fill="EEECE1"/>
            <w:vAlign w:val="center"/>
          </w:tcPr>
          <w:p>
            <w:pPr>
              <w:adjustRightInd w:val="0"/>
              <w:snapToGrid w:val="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联系人/联系电话/传真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945"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投标人情况</w:t>
            </w:r>
          </w:p>
        </w:tc>
        <w:tc>
          <w:tcPr>
            <w:tcW w:w="5031"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w:t>
            </w:r>
          </w:p>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注册资本：</w:t>
            </w:r>
          </w:p>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网址：</w:t>
            </w:r>
          </w:p>
        </w:tc>
        <w:tc>
          <w:tcPr>
            <w:tcW w:w="2492"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联系人姓名:</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945"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设在</w:t>
            </w:r>
            <w:r>
              <w:rPr>
                <w:rFonts w:hint="eastAsia" w:ascii="宋体" w:hAnsi="宋体"/>
                <w:i/>
                <w:color w:val="000000" w:themeColor="text1"/>
                <w:szCs w:val="21"/>
                <w:u w:val="single"/>
                <w14:textFill>
                  <w14:solidFill>
                    <w14:schemeClr w14:val="tx1"/>
                  </w14:solidFill>
                </w14:textFill>
              </w:rPr>
              <w:t>广州市或广东省</w:t>
            </w:r>
            <w:r>
              <w:rPr>
                <w:rFonts w:hint="eastAsia" w:ascii="宋体" w:hAnsi="宋体"/>
                <w:color w:val="000000" w:themeColor="text1"/>
                <w:szCs w:val="21"/>
                <w14:textFill>
                  <w14:solidFill>
                    <w14:schemeClr w14:val="tx1"/>
                  </w14:solidFill>
                </w14:textFill>
              </w:rPr>
              <w:t>内的服务机构情况</w:t>
            </w:r>
          </w:p>
        </w:tc>
        <w:tc>
          <w:tcPr>
            <w:tcW w:w="5031" w:type="dxa"/>
            <w:vAlign w:val="center"/>
          </w:tcPr>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机构名称：</w:t>
            </w:r>
          </w:p>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p>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负 责 人：</w:t>
            </w:r>
          </w:p>
          <w:p>
            <w:pPr>
              <w:spacing w:line="276"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服务机构性质：企业自有 /委托代理</w:t>
            </w:r>
          </w:p>
        </w:tc>
        <w:tc>
          <w:tcPr>
            <w:tcW w:w="2492"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联系人姓名:</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tc>
      </w:tr>
    </w:tbl>
    <w:p>
      <w:pPr>
        <w:spacing w:line="360" w:lineRule="auto"/>
        <w:outlineLvl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注：须提供工商注册证明或办公场所证明复印件加盖公章。</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Cs w:val="21"/>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Cs w:val="21"/>
          <w14:textFill>
            <w14:solidFill>
              <w14:schemeClr w14:val="tx1"/>
            </w14:solidFill>
          </w14:textFill>
        </w:rPr>
        <w:t>三）所投同类项目业绩介绍</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86"/>
        <w:gridCol w:w="1902"/>
        <w:gridCol w:w="3063"/>
        <w:gridCol w:w="1437"/>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2" w:hRule="atLeast"/>
          <w:jc w:val="center"/>
        </w:trPr>
        <w:tc>
          <w:tcPr>
            <w:tcW w:w="108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90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客户名称</w:t>
            </w:r>
          </w:p>
        </w:tc>
        <w:tc>
          <w:tcPr>
            <w:tcW w:w="306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项目名称及合同金额（万元）</w:t>
            </w:r>
          </w:p>
        </w:tc>
        <w:tc>
          <w:tcPr>
            <w:tcW w:w="143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签订时间</w:t>
            </w:r>
          </w:p>
        </w:tc>
        <w:tc>
          <w:tcPr>
            <w:tcW w:w="1798"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0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306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43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798"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0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306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43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798"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108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90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306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43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798"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108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90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306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43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798"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80" w:hRule="atLeast"/>
          <w:jc w:val="center"/>
        </w:trPr>
        <w:tc>
          <w:tcPr>
            <w:tcW w:w="108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90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306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43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798"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Cs w:val="21"/>
          <w:lang w:val="ru-RU"/>
          <w14:textFill>
            <w14:solidFill>
              <w14:schemeClr w14:val="tx1"/>
            </w14:solidFill>
          </w14:textFill>
        </w:rPr>
      </w:pPr>
      <w:r>
        <w:rPr>
          <w:rFonts w:hint="eastAsia" w:ascii="宋体" w:hAnsi="宋体"/>
          <w:color w:val="000000" w:themeColor="text1"/>
          <w:szCs w:val="21"/>
          <w14:textFill>
            <w14:solidFill>
              <w14:schemeClr w14:val="tx1"/>
            </w14:solidFill>
          </w14:textFill>
        </w:rPr>
        <w:t>注：列出报价人自20</w:t>
      </w:r>
      <w:r>
        <w:rPr>
          <w:rFonts w:hint="eastAsia" w:ascii="宋体" w:hAnsi="宋体"/>
          <w:color w:val="000000" w:themeColor="text1"/>
          <w:szCs w:val="21"/>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年1月1日以来具有类似汽车维修与保养的项目业绩，须提供合同关键页复印件加盖公章。</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（四）项目负责人及服务团队成员一览表</w:t>
      </w:r>
    </w:p>
    <w:tbl>
      <w:tblPr>
        <w:tblStyle w:val="5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47"/>
        <w:gridCol w:w="1375"/>
        <w:gridCol w:w="835"/>
        <w:gridCol w:w="834"/>
        <w:gridCol w:w="1017"/>
        <w:gridCol w:w="1235"/>
        <w:gridCol w:w="1260"/>
        <w:gridCol w:w="21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747" w:type="dxa"/>
            <w:tcBorders>
              <w:top w:val="single" w:color="auto" w:sz="12" w:space="0"/>
              <w:bottom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375" w:type="dxa"/>
            <w:tcBorders>
              <w:top w:val="single" w:color="auto" w:sz="12" w:space="0"/>
              <w:bottom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835" w:type="dxa"/>
            <w:tcBorders>
              <w:top w:val="single" w:color="auto" w:sz="12" w:space="0"/>
              <w:bottom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834" w:type="dxa"/>
            <w:tcBorders>
              <w:top w:val="single" w:color="auto" w:sz="12" w:space="0"/>
              <w:bottom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年龄</w:t>
            </w:r>
          </w:p>
        </w:tc>
        <w:tc>
          <w:tcPr>
            <w:tcW w:w="1017" w:type="dxa"/>
            <w:tcBorders>
              <w:top w:val="single" w:color="auto" w:sz="12" w:space="0"/>
              <w:bottom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w:t>
            </w:r>
          </w:p>
        </w:tc>
        <w:tc>
          <w:tcPr>
            <w:tcW w:w="1235" w:type="dxa"/>
            <w:tcBorders>
              <w:top w:val="single" w:color="auto" w:sz="12" w:space="0"/>
              <w:bottom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w:t>
            </w:r>
          </w:p>
        </w:tc>
        <w:tc>
          <w:tcPr>
            <w:tcW w:w="1260" w:type="dxa"/>
            <w:tcBorders>
              <w:top w:val="single" w:color="auto" w:sz="12" w:space="0"/>
              <w:bottom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经验年限</w:t>
            </w:r>
          </w:p>
        </w:tc>
        <w:tc>
          <w:tcPr>
            <w:tcW w:w="2194" w:type="dxa"/>
            <w:tcBorders>
              <w:top w:val="single" w:color="auto" w:sz="12" w:space="0"/>
              <w:bottom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747" w:type="dxa"/>
            <w:tcBorders>
              <w:top w:val="double" w:color="auto" w:sz="4" w:space="0"/>
            </w:tcBorders>
            <w:shd w:val="clear" w:color="auto" w:fill="FFFFFF" w:themeFill="background1"/>
            <w:vAlign w:val="center"/>
          </w:tcPr>
          <w:p>
            <w:pPr>
              <w:numPr>
                <w:ilvl w:val="0"/>
                <w:numId w:val="15"/>
              </w:numPr>
              <w:spacing w:line="360" w:lineRule="auto"/>
              <w:rPr>
                <w:rFonts w:ascii="宋体" w:hAnsi="宋体"/>
                <w:color w:val="000000" w:themeColor="text1"/>
                <w:szCs w:val="21"/>
                <w14:textFill>
                  <w14:solidFill>
                    <w14:schemeClr w14:val="tx1"/>
                  </w14:solidFill>
                </w14:textFill>
              </w:rPr>
            </w:pPr>
          </w:p>
        </w:tc>
        <w:tc>
          <w:tcPr>
            <w:tcW w:w="1375" w:type="dxa"/>
            <w:tcBorders>
              <w:top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5" w:type="dxa"/>
            <w:tcBorders>
              <w:top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4" w:type="dxa"/>
            <w:tcBorders>
              <w:top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017" w:type="dxa"/>
            <w:tcBorders>
              <w:top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35" w:type="dxa"/>
            <w:tcBorders>
              <w:top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60" w:type="dxa"/>
            <w:tcBorders>
              <w:top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4" w:type="dxa"/>
            <w:tcBorders>
              <w:top w:val="double" w:color="auto" w:sz="4"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747" w:type="dxa"/>
            <w:shd w:val="clear" w:color="auto" w:fill="FFFFFF" w:themeFill="background1"/>
            <w:vAlign w:val="center"/>
          </w:tcPr>
          <w:p>
            <w:pPr>
              <w:numPr>
                <w:ilvl w:val="0"/>
                <w:numId w:val="15"/>
              </w:numPr>
              <w:spacing w:line="360" w:lineRule="auto"/>
              <w:rPr>
                <w:rFonts w:ascii="宋体" w:hAnsi="宋体"/>
                <w:color w:val="000000" w:themeColor="text1"/>
                <w:szCs w:val="21"/>
                <w14:textFill>
                  <w14:solidFill>
                    <w14:schemeClr w14:val="tx1"/>
                  </w14:solidFill>
                </w14:textFill>
              </w:rPr>
            </w:pPr>
          </w:p>
        </w:tc>
        <w:tc>
          <w:tcPr>
            <w:tcW w:w="137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4"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01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3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60"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4"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747" w:type="dxa"/>
            <w:shd w:val="clear" w:color="auto" w:fill="FFFFFF" w:themeFill="background1"/>
            <w:vAlign w:val="center"/>
          </w:tcPr>
          <w:p>
            <w:pPr>
              <w:numPr>
                <w:ilvl w:val="0"/>
                <w:numId w:val="15"/>
              </w:numPr>
              <w:spacing w:line="360" w:lineRule="auto"/>
              <w:rPr>
                <w:rFonts w:ascii="宋体" w:hAnsi="宋体"/>
                <w:color w:val="000000" w:themeColor="text1"/>
                <w:szCs w:val="21"/>
                <w14:textFill>
                  <w14:solidFill>
                    <w14:schemeClr w14:val="tx1"/>
                  </w14:solidFill>
                </w14:textFill>
              </w:rPr>
            </w:pPr>
          </w:p>
        </w:tc>
        <w:tc>
          <w:tcPr>
            <w:tcW w:w="137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4"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01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3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60"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4"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747" w:type="dxa"/>
            <w:shd w:val="clear" w:color="auto" w:fill="FFFFFF" w:themeFill="background1"/>
            <w:vAlign w:val="center"/>
          </w:tcPr>
          <w:p>
            <w:pPr>
              <w:numPr>
                <w:ilvl w:val="0"/>
                <w:numId w:val="15"/>
              </w:numPr>
              <w:spacing w:line="360" w:lineRule="auto"/>
              <w:rPr>
                <w:rFonts w:ascii="宋体" w:hAnsi="宋体"/>
                <w:color w:val="000000" w:themeColor="text1"/>
                <w:szCs w:val="21"/>
                <w14:textFill>
                  <w14:solidFill>
                    <w14:schemeClr w14:val="tx1"/>
                  </w14:solidFill>
                </w14:textFill>
              </w:rPr>
            </w:pPr>
          </w:p>
        </w:tc>
        <w:tc>
          <w:tcPr>
            <w:tcW w:w="137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4"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01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3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60"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4"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747" w:type="dxa"/>
            <w:shd w:val="clear" w:color="auto" w:fill="FFFFFF" w:themeFill="background1"/>
            <w:vAlign w:val="center"/>
          </w:tcPr>
          <w:p>
            <w:pPr>
              <w:numPr>
                <w:ilvl w:val="0"/>
                <w:numId w:val="15"/>
              </w:numPr>
              <w:spacing w:line="360" w:lineRule="auto"/>
              <w:rPr>
                <w:rFonts w:ascii="宋体" w:hAnsi="宋体"/>
                <w:color w:val="000000" w:themeColor="text1"/>
                <w:szCs w:val="21"/>
                <w14:textFill>
                  <w14:solidFill>
                    <w14:schemeClr w14:val="tx1"/>
                  </w14:solidFill>
                </w14:textFill>
              </w:rPr>
            </w:pPr>
          </w:p>
        </w:tc>
        <w:tc>
          <w:tcPr>
            <w:tcW w:w="137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4"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01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35"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60"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4"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trPr>
        <w:tc>
          <w:tcPr>
            <w:tcW w:w="747" w:type="dxa"/>
            <w:tcBorders>
              <w:bottom w:val="single" w:color="auto" w:sz="12" w:space="0"/>
            </w:tcBorders>
            <w:shd w:val="clear" w:color="auto" w:fill="FFFFFF" w:themeFill="background1"/>
            <w:vAlign w:val="center"/>
          </w:tcPr>
          <w:p>
            <w:pPr>
              <w:numPr>
                <w:ilvl w:val="0"/>
                <w:numId w:val="15"/>
              </w:numPr>
              <w:spacing w:line="360" w:lineRule="auto"/>
              <w:rPr>
                <w:rFonts w:ascii="宋体" w:hAnsi="宋体"/>
                <w:color w:val="000000" w:themeColor="text1"/>
                <w:szCs w:val="21"/>
                <w14:textFill>
                  <w14:solidFill>
                    <w14:schemeClr w14:val="tx1"/>
                  </w14:solidFill>
                </w14:textFill>
              </w:rPr>
            </w:pPr>
          </w:p>
        </w:tc>
        <w:tc>
          <w:tcPr>
            <w:tcW w:w="1375" w:type="dxa"/>
            <w:tcBorders>
              <w:bottom w:val="single" w:color="auto" w:sz="12"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5" w:type="dxa"/>
            <w:tcBorders>
              <w:bottom w:val="single" w:color="auto" w:sz="12"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834" w:type="dxa"/>
            <w:tcBorders>
              <w:bottom w:val="single" w:color="auto" w:sz="12"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017" w:type="dxa"/>
            <w:tcBorders>
              <w:bottom w:val="single" w:color="auto" w:sz="12"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35" w:type="dxa"/>
            <w:tcBorders>
              <w:bottom w:val="single" w:color="auto" w:sz="12"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1260" w:type="dxa"/>
            <w:tcBorders>
              <w:bottom w:val="single" w:color="auto" w:sz="12"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4" w:type="dxa"/>
            <w:tcBorders>
              <w:bottom w:val="single" w:color="auto" w:sz="12" w:space="0"/>
            </w:tcBorders>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注：1、报价人必须附上以上人员的学历、从业资格证书、社保证明等证明文件（复印件加盖公章）。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提供以上人员在投标人公司任职的外部证明材料（如加盖政府有关部门印章的打印日期在本项目投标截止日之前六个月以内的《投保单》或《社会保险参保人员证明》或单位代缴个人所得税税单等。）复印件。</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（五）</w:t>
      </w:r>
      <w:r>
        <w:rPr>
          <w:rFonts w:hint="eastAsia" w:ascii="宋体" w:hAnsi="宋体"/>
          <w:b/>
          <w:color w:val="000000" w:themeColor="text1"/>
          <w:szCs w:val="21"/>
          <w14:textFill>
            <w14:solidFill>
              <w14:schemeClr w14:val="tx1"/>
            </w14:solidFill>
          </w14:textFill>
        </w:rPr>
        <w:t>履约进度计划表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0"/>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80"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700"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拟定时间安排</w:t>
            </w:r>
          </w:p>
        </w:tc>
        <w:tc>
          <w:tcPr>
            <w:tcW w:w="3217"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计划完成的工作内容</w:t>
            </w:r>
          </w:p>
        </w:tc>
        <w:tc>
          <w:tcPr>
            <w:tcW w:w="2589" w:type="dxa"/>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Align w:val="center"/>
          </w:tcPr>
          <w:p>
            <w:pPr>
              <w:spacing w:line="360" w:lineRule="auto"/>
              <w:rPr>
                <w:rFonts w:ascii="宋体" w:hAnsi="宋体"/>
                <w:color w:val="000000" w:themeColor="text1"/>
                <w:szCs w:val="21"/>
                <w14:textFill>
                  <w14:solidFill>
                    <w14:schemeClr w14:val="tx1"/>
                  </w14:solidFill>
                </w14:textFill>
              </w:rPr>
            </w:pPr>
          </w:p>
        </w:tc>
        <w:tc>
          <w:tcPr>
            <w:tcW w:w="2700"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拟定  年  </w:t>
            </w:r>
            <w:r>
              <w:rPr>
                <w:rFonts w:ascii="宋体" w:hAnsi="宋体"/>
                <w:color w:val="000000" w:themeColor="text1"/>
                <w:szCs w:val="21"/>
                <w14:textFill>
                  <w14:solidFill>
                    <w14:schemeClr w14:val="tx1"/>
                  </w14:solidFill>
                </w14:textFill>
              </w:rPr>
              <w:t>月   日</w:t>
            </w:r>
          </w:p>
        </w:tc>
        <w:tc>
          <w:tcPr>
            <w:tcW w:w="3217" w:type="dxa"/>
            <w:vAlign w:val="center"/>
          </w:tcPr>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签定合同并生效</w:t>
            </w:r>
          </w:p>
        </w:tc>
        <w:tc>
          <w:tcPr>
            <w:tcW w:w="2589" w:type="dxa"/>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Align w:val="center"/>
          </w:tcPr>
          <w:p>
            <w:pPr>
              <w:spacing w:line="360" w:lineRule="auto"/>
              <w:rPr>
                <w:rFonts w:ascii="宋体" w:hAnsi="宋体"/>
                <w:color w:val="000000" w:themeColor="text1"/>
                <w:szCs w:val="21"/>
                <w14:textFill>
                  <w14:solidFill>
                    <w14:schemeClr w14:val="tx1"/>
                  </w14:solidFill>
                </w14:textFill>
              </w:rPr>
            </w:pPr>
          </w:p>
        </w:tc>
        <w:tc>
          <w:tcPr>
            <w:tcW w:w="2700" w:type="dxa"/>
            <w:vAlign w:val="center"/>
          </w:tcPr>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月   日—   月   日</w:t>
            </w:r>
          </w:p>
        </w:tc>
        <w:tc>
          <w:tcPr>
            <w:tcW w:w="3217" w:type="dxa"/>
            <w:vAlign w:val="center"/>
          </w:tcPr>
          <w:p>
            <w:pPr>
              <w:spacing w:line="360" w:lineRule="auto"/>
              <w:rPr>
                <w:rFonts w:ascii="宋体" w:hAnsi="宋体"/>
                <w:color w:val="000000" w:themeColor="text1"/>
                <w:szCs w:val="21"/>
                <w14:textFill>
                  <w14:solidFill>
                    <w14:schemeClr w14:val="tx1"/>
                  </w14:solidFill>
                </w14:textFill>
              </w:rPr>
            </w:pPr>
          </w:p>
        </w:tc>
        <w:tc>
          <w:tcPr>
            <w:tcW w:w="2589" w:type="dxa"/>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Align w:val="center"/>
          </w:tcPr>
          <w:p>
            <w:pPr>
              <w:spacing w:line="360" w:lineRule="auto"/>
              <w:rPr>
                <w:rFonts w:ascii="宋体" w:hAnsi="宋体"/>
                <w:color w:val="000000" w:themeColor="text1"/>
                <w:szCs w:val="21"/>
                <w14:textFill>
                  <w14:solidFill>
                    <w14:schemeClr w14:val="tx1"/>
                  </w14:solidFill>
                </w14:textFill>
              </w:rPr>
            </w:pPr>
          </w:p>
        </w:tc>
        <w:tc>
          <w:tcPr>
            <w:tcW w:w="2700" w:type="dxa"/>
            <w:vAlign w:val="center"/>
          </w:tcPr>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月   日—   月   日</w:t>
            </w:r>
          </w:p>
        </w:tc>
        <w:tc>
          <w:tcPr>
            <w:tcW w:w="3217" w:type="dxa"/>
            <w:vAlign w:val="center"/>
          </w:tcPr>
          <w:p>
            <w:pPr>
              <w:spacing w:line="360" w:lineRule="auto"/>
              <w:rPr>
                <w:rFonts w:ascii="宋体" w:hAnsi="宋体"/>
                <w:color w:val="000000" w:themeColor="text1"/>
                <w:szCs w:val="21"/>
                <w14:textFill>
                  <w14:solidFill>
                    <w14:schemeClr w14:val="tx1"/>
                  </w14:solidFill>
                </w14:textFill>
              </w:rPr>
            </w:pPr>
          </w:p>
        </w:tc>
        <w:tc>
          <w:tcPr>
            <w:tcW w:w="2589" w:type="dxa"/>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Align w:val="center"/>
          </w:tcPr>
          <w:p>
            <w:pPr>
              <w:spacing w:line="360" w:lineRule="auto"/>
              <w:rPr>
                <w:rFonts w:ascii="宋体" w:hAnsi="宋体"/>
                <w:color w:val="000000" w:themeColor="text1"/>
                <w:szCs w:val="21"/>
                <w14:textFill>
                  <w14:solidFill>
                    <w14:schemeClr w14:val="tx1"/>
                  </w14:solidFill>
                </w14:textFill>
              </w:rPr>
            </w:pPr>
          </w:p>
        </w:tc>
        <w:tc>
          <w:tcPr>
            <w:tcW w:w="2700" w:type="dxa"/>
            <w:vAlign w:val="center"/>
          </w:tcPr>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月   日—   月   日</w:t>
            </w:r>
          </w:p>
        </w:tc>
        <w:tc>
          <w:tcPr>
            <w:tcW w:w="3217" w:type="dxa"/>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质保期</w:t>
            </w:r>
          </w:p>
        </w:tc>
        <w:tc>
          <w:tcPr>
            <w:tcW w:w="2589" w:type="dxa"/>
            <w:vAlign w:val="center"/>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ascii="宋体" w:hAnsi="宋体"/>
          <w:b/>
          <w:color w:val="000000" w:themeColor="text1"/>
          <w:szCs w:val="21"/>
          <w:lang w:val="en-GB"/>
          <w14:textFill>
            <w14:solidFill>
              <w14:schemeClr w14:val="tx1"/>
            </w14:solidFill>
          </w14:textFill>
        </w:rPr>
      </w:pPr>
    </w:p>
    <w:p>
      <w:pPr>
        <w:spacing w:line="360" w:lineRule="auto"/>
        <w:rPr>
          <w:rFonts w:ascii="宋体" w:hAnsi="宋体"/>
          <w:b/>
          <w:color w:val="000000" w:themeColor="text1"/>
          <w:szCs w:val="21"/>
          <w:lang w:val="en-GB"/>
          <w14:textFill>
            <w14:solidFill>
              <w14:schemeClr w14:val="tx1"/>
            </w14:solidFill>
          </w14:textFill>
        </w:rPr>
      </w:pPr>
      <w:r>
        <w:rPr>
          <w:rFonts w:hint="eastAsia" w:ascii="宋体" w:hAnsi="宋体"/>
          <w:b/>
          <w:color w:val="000000" w:themeColor="text1"/>
          <w:szCs w:val="21"/>
          <w:lang w:val="en-GB"/>
          <w14:textFill>
            <w14:solidFill>
              <w14:schemeClr w14:val="tx1"/>
            </w14:solidFill>
          </w14:textFill>
        </w:rPr>
        <w:t>（六）其它重要事项说明及承诺</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1、根据投标人企业资质、认证、信誉等情况。（须提供相关证明材料复印件加盖公章）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2、投标人拥有自有产权的施救车或拥有租赁的施救车。（须提供的行驶证复印件加盖公章。）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3、须提供售后服务点距离项目所在地并显示距离的截图证明，并提供营业执照或事业单位法人证书复印件或提供相关办公场地房屋租赁证明。</w:t>
      </w: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4、除上述资料外，《技术商务打分表》以及采购项目内容中要求提供的其它证明文件或材料。</w:t>
      </w:r>
    </w:p>
    <w:p>
      <w:pPr>
        <w:spacing w:line="360" w:lineRule="auto"/>
        <w:rPr>
          <w:rFonts w:ascii="宋体" w:hAnsi="宋体"/>
          <w:color w:val="000000" w:themeColor="text1"/>
          <w:szCs w:val="21"/>
          <w14:textFill>
            <w14:solidFill>
              <w14:schemeClr w14:val="tx1"/>
            </w14:solidFill>
          </w14:textFill>
        </w:rPr>
      </w:pPr>
    </w:p>
    <w:p>
      <w:pPr>
        <w:spacing w:line="360" w:lineRule="auto"/>
        <w:outlineLvl w:val="0"/>
        <w:rPr>
          <w:rFonts w:ascii="宋体" w:hAnsi="宋体"/>
          <w:b/>
          <w:color w:val="000000" w:themeColor="text1"/>
          <w:sz w:val="24"/>
          <w:lang w:val="en-GB"/>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报价人法定代表人（或法定代表人授权代表）签字：</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报价人名称（签章）：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日期：年 月 日</w:t>
      </w:r>
    </w:p>
    <w:p>
      <w:pPr>
        <w:spacing w:line="360" w:lineRule="auto"/>
        <w:rPr>
          <w:rFonts w:ascii="宋体" w:hAnsi="宋体"/>
          <w:color w:val="000000" w:themeColor="text1"/>
          <w:szCs w:val="21"/>
          <w:lang w:val="en-GB"/>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spacing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3.2</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color w:val="000000" w:themeColor="text1"/>
          <w:sz w:val="32"/>
          <w:szCs w:val="32"/>
          <w14:textFill>
            <w14:solidFill>
              <w14:schemeClr w14:val="tx1"/>
            </w14:solidFill>
          </w14:textFill>
        </w:rPr>
        <w:t>用户需求响应表</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用户需求响应表</w:t>
      </w: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706"/>
        <w:gridCol w:w="3187"/>
        <w:gridCol w:w="2673"/>
        <w:gridCol w:w="2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929"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18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原条款描述</w:t>
            </w: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响应情况</w:t>
            </w: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差异描述</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18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18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187" w:type="dxa"/>
            <w:shd w:val="clear" w:color="auto" w:fill="FFFFFF" w:themeFill="background1"/>
            <w:vAlign w:val="center"/>
          </w:tcPr>
          <w:p>
            <w:pPr>
              <w:spacing w:line="360" w:lineRule="auto"/>
              <w:rPr>
                <w:rFonts w:ascii="宋体" w:hAnsi="宋体"/>
                <w:bCs/>
                <w:color w:val="000000" w:themeColor="text1"/>
                <w:szCs w:val="21"/>
                <w14:textFill>
                  <w14:solidFill>
                    <w14:schemeClr w14:val="tx1"/>
                  </w14:solidFill>
                </w14:textFill>
              </w:rPr>
            </w:pP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6"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187" w:type="dxa"/>
            <w:shd w:val="clear" w:color="auto" w:fill="FFFFFF" w:themeFill="background1"/>
            <w:vAlign w:val="center"/>
          </w:tcPr>
          <w:p>
            <w:pPr>
              <w:spacing w:line="360" w:lineRule="auto"/>
              <w:rPr>
                <w:rFonts w:ascii="宋体" w:hAnsi="宋体"/>
                <w:bCs/>
                <w:color w:val="000000" w:themeColor="text1"/>
                <w:szCs w:val="21"/>
                <w14:textFill>
                  <w14:solidFill>
                    <w14:schemeClr w14:val="tx1"/>
                  </w14:solidFill>
                </w14:textFill>
              </w:rPr>
            </w:pP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187" w:type="dxa"/>
            <w:shd w:val="clear" w:color="auto" w:fill="FFFFFF" w:themeFill="background1"/>
            <w:vAlign w:val="center"/>
          </w:tcPr>
          <w:p>
            <w:pPr>
              <w:spacing w:line="360" w:lineRule="auto"/>
              <w:rPr>
                <w:rFonts w:ascii="宋体" w:hAnsi="宋体"/>
                <w:bCs/>
                <w:color w:val="000000" w:themeColor="text1"/>
                <w:szCs w:val="21"/>
                <w14:textFill>
                  <w14:solidFill>
                    <w14:schemeClr w14:val="tx1"/>
                  </w14:solidFill>
                </w14:textFill>
              </w:rPr>
            </w:pP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6"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3187" w:type="dxa"/>
            <w:shd w:val="clear" w:color="auto" w:fill="FFFFFF" w:themeFill="background1"/>
            <w:vAlign w:val="center"/>
          </w:tcPr>
          <w:p>
            <w:pPr>
              <w:spacing w:line="360" w:lineRule="auto"/>
              <w:rPr>
                <w:rFonts w:ascii="宋体" w:hAnsi="宋体"/>
                <w:bCs/>
                <w:color w:val="000000" w:themeColor="text1"/>
                <w:szCs w:val="21"/>
                <w14:textFill>
                  <w14:solidFill>
                    <w14:schemeClr w14:val="tx1"/>
                  </w14:solidFill>
                </w14:textFill>
              </w:rPr>
            </w:pP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318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318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396" w:hRule="atLeast"/>
          <w:jc w:val="center"/>
        </w:trPr>
        <w:tc>
          <w:tcPr>
            <w:tcW w:w="706"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3187"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673"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c>
          <w:tcPr>
            <w:tcW w:w="2192" w:type="dxa"/>
            <w:shd w:val="clear" w:color="auto" w:fill="FFFFFF" w:themeFill="background1"/>
            <w:vAlign w:val="center"/>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注：报价人应对照“采购项目内容”的条款内容作全面响应，</w:t>
      </w:r>
      <w:r>
        <w:rPr>
          <w:rFonts w:ascii="宋体" w:hAnsi="宋体"/>
          <w:b/>
          <w:color w:val="000000" w:themeColor="text1"/>
          <w:szCs w:val="21"/>
          <w14:textFill>
            <w14:solidFill>
              <w14:schemeClr w14:val="tx1"/>
            </w14:solidFill>
          </w14:textFill>
        </w:rPr>
        <w:t>标注有“★”号的条款必须实质性响应，负偏离（不满足要求）将导致</w:t>
      </w:r>
      <w:r>
        <w:rPr>
          <w:rFonts w:hint="eastAsia" w:ascii="宋体" w:hAnsi="宋体"/>
          <w:b/>
          <w:color w:val="000000" w:themeColor="text1"/>
          <w:szCs w:val="21"/>
          <w14:textFill>
            <w14:solidFill>
              <w14:schemeClr w14:val="tx1"/>
            </w14:solidFill>
          </w14:textFill>
        </w:rPr>
        <w:t>投标</w:t>
      </w:r>
      <w:r>
        <w:rPr>
          <w:rFonts w:ascii="宋体" w:hAnsi="宋体"/>
          <w:b/>
          <w:color w:val="000000" w:themeColor="text1"/>
          <w:szCs w:val="21"/>
          <w14:textFill>
            <w14:solidFill>
              <w14:schemeClr w14:val="tx1"/>
            </w14:solidFill>
          </w14:textFill>
        </w:rPr>
        <w:t>无效</w:t>
      </w:r>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完全响应的在“响应情况”打“√”，若有差异的在“响应情况”中打“O”，并将差异情况在“差异描述”中说明。</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报价人法定代表人（或法定代表人授权代表）签字：</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报价人名称（签章）：</w:t>
      </w:r>
    </w:p>
    <w:p>
      <w:pPr>
        <w:spacing w:line="360" w:lineRule="auto"/>
        <w:rPr>
          <w:rFonts w:ascii="宋体" w:hAnsi="宋体"/>
          <w:color w:val="000000" w:themeColor="text1"/>
          <w:szCs w:val="21"/>
          <w14:textFill>
            <w14:solidFill>
              <w14:schemeClr w14:val="tx1"/>
            </w14:solidFill>
          </w14:textFill>
        </w:rPr>
        <w:sectPr>
          <w:pgSz w:w="11906" w:h="16838"/>
          <w:pgMar w:top="1440" w:right="1418" w:bottom="1440" w:left="1418" w:header="851" w:footer="992" w:gutter="0"/>
          <w:cols w:space="720" w:num="1"/>
          <w:docGrid w:linePitch="312" w:charSpace="0"/>
        </w:sectPr>
      </w:pPr>
      <w:r>
        <w:rPr>
          <w:rFonts w:hint="eastAsia" w:ascii="宋体" w:hAnsi="宋体"/>
          <w:color w:val="000000" w:themeColor="text1"/>
          <w:szCs w:val="21"/>
          <w14:textFill>
            <w14:solidFill>
              <w14:schemeClr w14:val="tx1"/>
            </w14:solidFill>
          </w14:textFill>
        </w:rPr>
        <w:t>日期：年 月</w:t>
      </w:r>
    </w:p>
    <w:p>
      <w:pPr>
        <w:spacing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四、技术部分</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4.1服务方案</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服务方案设计必须科学合理、真实可行，能充分体现出自身技术和专业优势。其</w:t>
      </w:r>
      <w:r>
        <w:rPr>
          <w:rFonts w:hint="eastAsia" w:ascii="宋体" w:hAnsi="宋体"/>
          <w:color w:val="000000" w:themeColor="text1"/>
          <w:szCs w:val="21"/>
          <w14:textFill>
            <w14:solidFill>
              <w14:schemeClr w14:val="tx1"/>
            </w14:solidFill>
          </w14:textFill>
        </w:rPr>
        <w:t>要点和</w:t>
      </w:r>
      <w:r>
        <w:rPr>
          <w:rFonts w:hint="eastAsia" w:ascii="宋体" w:hAnsi="宋体"/>
          <w:color w:val="000000" w:themeColor="text1"/>
          <w:szCs w:val="21"/>
          <w:lang w:val="en-GB"/>
          <w14:textFill>
            <w14:solidFill>
              <w14:schemeClr w14:val="tx1"/>
            </w14:solidFill>
          </w14:textFill>
        </w:rPr>
        <w:t>主要内容为：</w:t>
      </w:r>
    </w:p>
    <w:p>
      <w:pPr>
        <w:pStyle w:val="34"/>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方案的内容包括但不限于：</w:t>
      </w:r>
    </w:p>
    <w:p>
      <w:pPr>
        <w:pStyle w:val="34"/>
        <w:numPr>
          <w:ilvl w:val="0"/>
          <w:numId w:val="16"/>
        </w:numPr>
        <w:spacing w:before="0" w:after="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对采购人需求的理解及响应程度；</w:t>
      </w:r>
    </w:p>
    <w:p>
      <w:pPr>
        <w:pStyle w:val="34"/>
        <w:numPr>
          <w:ilvl w:val="0"/>
          <w:numId w:val="16"/>
        </w:numPr>
        <w:spacing w:before="0" w:after="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实施方案；</w:t>
      </w:r>
    </w:p>
    <w:p>
      <w:pPr>
        <w:pStyle w:val="34"/>
        <w:numPr>
          <w:ilvl w:val="0"/>
          <w:numId w:val="16"/>
        </w:numPr>
        <w:spacing w:before="0" w:after="0" w:line="360" w:lineRule="auto"/>
        <w:rPr>
          <w:color w:val="000000" w:themeColor="text1"/>
          <w14:textFill>
            <w14:solidFill>
              <w14:schemeClr w14:val="tx1"/>
            </w14:solidFill>
          </w14:textFill>
        </w:rPr>
      </w:pPr>
      <w:r>
        <w:rPr>
          <w:rFonts w:hint="eastAsia" w:cs="宋体"/>
          <w:color w:val="000000" w:themeColor="text1"/>
          <w14:textFill>
            <w14:solidFill>
              <w14:schemeClr w14:val="tx1"/>
            </w14:solidFill>
          </w14:textFill>
        </w:rPr>
        <w:t>维修响应时间及完成维修时间承诺</w:t>
      </w:r>
      <w:r>
        <w:rPr>
          <w:rFonts w:hint="eastAsia"/>
          <w:color w:val="000000" w:themeColor="text1"/>
          <w14:textFill>
            <w14:solidFill>
              <w14:schemeClr w14:val="tx1"/>
            </w14:solidFill>
          </w14:textFill>
        </w:rPr>
        <w:t>；</w:t>
      </w:r>
    </w:p>
    <w:p>
      <w:pPr>
        <w:pStyle w:val="34"/>
        <w:numPr>
          <w:ilvl w:val="0"/>
          <w:numId w:val="16"/>
        </w:numPr>
        <w:spacing w:before="0" w:after="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进度计划和保证项目完成的具体措施；</w:t>
      </w:r>
    </w:p>
    <w:p>
      <w:pPr>
        <w:pStyle w:val="34"/>
        <w:numPr>
          <w:ilvl w:val="0"/>
          <w:numId w:val="16"/>
        </w:numPr>
        <w:spacing w:before="0" w:after="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质量保证措施及服务承诺；</w:t>
      </w:r>
    </w:p>
    <w:p>
      <w:pPr>
        <w:pStyle w:val="34"/>
        <w:numPr>
          <w:ilvl w:val="0"/>
          <w:numId w:val="16"/>
        </w:numPr>
        <w:spacing w:before="0" w:after="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服务体系（包括服务响应、反馈、解决问题等）；</w:t>
      </w:r>
    </w:p>
    <w:p>
      <w:pPr>
        <w:pStyle w:val="34"/>
        <w:numPr>
          <w:ilvl w:val="0"/>
          <w:numId w:val="16"/>
        </w:numPr>
        <w:spacing w:before="0" w:after="0" w:line="360" w:lineRule="auto"/>
        <w:rPr>
          <w:color w:val="000000" w:themeColor="text1"/>
          <w14:textFill>
            <w14:solidFill>
              <w14:schemeClr w14:val="tx1"/>
            </w14:solidFill>
          </w14:textFill>
        </w:rPr>
      </w:pPr>
      <w:r>
        <w:rPr>
          <w:rFonts w:hint="eastAsia"/>
          <w:bCs/>
          <w:color w:val="000000" w:themeColor="text1"/>
          <w14:textFill>
            <w14:solidFill>
              <w14:schemeClr w14:val="tx1"/>
            </w14:solidFill>
          </w14:textFill>
        </w:rPr>
        <w:t>投标人</w:t>
      </w:r>
      <w:r>
        <w:rPr>
          <w:rFonts w:hint="eastAsia"/>
          <w:color w:val="000000" w:themeColor="text1"/>
          <w14:textFill>
            <w14:solidFill>
              <w14:schemeClr w14:val="tx1"/>
            </w14:solidFill>
          </w14:textFill>
        </w:rPr>
        <w:t>认为对投标有利的其他资料。</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报价人法定代表人（或法定代表人授权代表）签字：</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报价人名称（签章）：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p>
    <w:p>
      <w:pPr>
        <w:spacing w:line="360" w:lineRule="auto"/>
        <w:rPr>
          <w:rFonts w:ascii="宋体" w:hAnsi="宋体"/>
          <w:color w:val="000000" w:themeColor="text1"/>
          <w:szCs w:val="21"/>
          <w:lang w:val="en-GB"/>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4.2投入的</w:t>
      </w:r>
      <w:r>
        <w:rPr>
          <w:rFonts w:hint="eastAsia" w:ascii="宋体" w:hAnsi="宋体" w:cs="Arial"/>
          <w:b/>
          <w:color w:val="000000" w:themeColor="text1"/>
          <w:sz w:val="28"/>
          <w:szCs w:val="28"/>
          <w14:textFill>
            <w14:solidFill>
              <w14:schemeClr w14:val="tx1"/>
            </w14:solidFill>
          </w14:textFill>
        </w:rPr>
        <w:t>机械设备</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446"/>
        <w:gridCol w:w="1289"/>
        <w:gridCol w:w="241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货物名称</w:t>
            </w:r>
          </w:p>
        </w:tc>
        <w:tc>
          <w:tcPr>
            <w:tcW w:w="2446"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规格及型号</w:t>
            </w:r>
          </w:p>
        </w:tc>
        <w:tc>
          <w:tcPr>
            <w:tcW w:w="1289"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41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使用期限</w:t>
            </w:r>
          </w:p>
        </w:tc>
        <w:tc>
          <w:tcPr>
            <w:tcW w:w="1358" w:type="dxa"/>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5" w:type="dxa"/>
          </w:tcPr>
          <w:p>
            <w:pPr>
              <w:spacing w:line="360" w:lineRule="auto"/>
              <w:rPr>
                <w:rFonts w:ascii="宋体" w:hAnsi="宋体"/>
                <w:color w:val="000000" w:themeColor="text1"/>
                <w:szCs w:val="21"/>
                <w14:textFill>
                  <w14:solidFill>
                    <w14:schemeClr w14:val="tx1"/>
                  </w14:solidFill>
                </w14:textFill>
              </w:rPr>
            </w:pPr>
          </w:p>
        </w:tc>
        <w:tc>
          <w:tcPr>
            <w:tcW w:w="2446" w:type="dxa"/>
          </w:tcPr>
          <w:p>
            <w:pPr>
              <w:spacing w:line="360" w:lineRule="auto"/>
              <w:rPr>
                <w:rFonts w:ascii="宋体" w:hAnsi="宋体"/>
                <w:color w:val="000000" w:themeColor="text1"/>
                <w:szCs w:val="21"/>
                <w14:textFill>
                  <w14:solidFill>
                    <w14:schemeClr w14:val="tx1"/>
                  </w14:solidFill>
                </w14:textFill>
              </w:rPr>
            </w:pPr>
          </w:p>
        </w:tc>
        <w:tc>
          <w:tcPr>
            <w:tcW w:w="1289" w:type="dxa"/>
          </w:tcPr>
          <w:p>
            <w:pPr>
              <w:spacing w:line="360" w:lineRule="auto"/>
              <w:rPr>
                <w:rFonts w:ascii="宋体" w:hAnsi="宋体"/>
                <w:color w:val="000000" w:themeColor="text1"/>
                <w:szCs w:val="21"/>
                <w14:textFill>
                  <w14:solidFill>
                    <w14:schemeClr w14:val="tx1"/>
                  </w14:solidFill>
                </w14:textFill>
              </w:rPr>
            </w:pPr>
          </w:p>
        </w:tc>
        <w:tc>
          <w:tcPr>
            <w:tcW w:w="2418" w:type="dxa"/>
          </w:tcPr>
          <w:p>
            <w:pPr>
              <w:spacing w:line="360" w:lineRule="auto"/>
              <w:rPr>
                <w:rFonts w:ascii="宋体" w:hAnsi="宋体"/>
                <w:color w:val="000000" w:themeColor="text1"/>
                <w:szCs w:val="21"/>
                <w14:textFill>
                  <w14:solidFill>
                    <w14:schemeClr w14:val="tx1"/>
                  </w14:solidFill>
                </w14:textFill>
              </w:rPr>
            </w:pPr>
          </w:p>
        </w:tc>
        <w:tc>
          <w:tcPr>
            <w:tcW w:w="1358" w:type="dxa"/>
          </w:tcPr>
          <w:p>
            <w:pPr>
              <w:spacing w:line="360" w:lineRule="auto"/>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注：附以下材料：</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设备技术性能条件说明和</w:t>
      </w:r>
      <w:r>
        <w:rPr>
          <w:rFonts w:hint="eastAsia" w:ascii="宋体" w:hAnsi="宋体"/>
          <w:color w:val="000000" w:themeColor="text1"/>
          <w:szCs w:val="21"/>
          <w14:textFill>
            <w14:solidFill>
              <w14:schemeClr w14:val="tx1"/>
            </w14:solidFill>
          </w14:textFill>
        </w:rPr>
        <w:t>有关资料，包括产品技术性能说明书（中文）、</w:t>
      </w:r>
      <w:r>
        <w:rPr>
          <w:rFonts w:hint="eastAsia" w:ascii="宋体" w:hAnsi="宋体" w:cs="宋体"/>
          <w:color w:val="000000" w:themeColor="text1"/>
          <w:szCs w:val="21"/>
          <w14:textFill>
            <w14:solidFill>
              <w14:schemeClr w14:val="tx1"/>
            </w14:solidFill>
          </w14:textFill>
        </w:rPr>
        <w:t>所投产品彩页原件或厂家官方网站链接的参数截图或厂家出具的技术参数说明资料</w:t>
      </w:r>
      <w:r>
        <w:rPr>
          <w:rFonts w:hint="eastAsia" w:ascii="宋体" w:hAnsi="宋体"/>
          <w:color w:val="000000" w:themeColor="text1"/>
          <w:szCs w:val="2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2、如本表格式内容不能满足需要，投标人可根据本表格式自行扩展，但必须体现以上内容。</w:t>
      </w:r>
    </w:p>
    <w:p>
      <w:pPr>
        <w:spacing w:line="360" w:lineRule="auto"/>
        <w:rPr>
          <w:rFonts w:ascii="宋体" w:hAnsi="宋体"/>
          <w:color w:val="000000" w:themeColor="text1"/>
          <w:szCs w:val="21"/>
          <w14:textFill>
            <w14:solidFill>
              <w14:schemeClr w14:val="tx1"/>
            </w14:solidFill>
          </w14:textFill>
        </w:rPr>
      </w:pPr>
    </w:p>
    <w:p>
      <w:pPr>
        <w:spacing w:line="480" w:lineRule="exact"/>
        <w:rPr>
          <w:rFonts w:hAnsi="宋体"/>
          <w:color w:val="000000" w:themeColor="text1"/>
          <w:szCs w:val="21"/>
          <w:lang w:val="zh-CN"/>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报价人法定代表人（或法定代表人授权代表）签字：</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报价人名称（签章）：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   年   月   日</w:t>
      </w:r>
    </w:p>
    <w:p>
      <w:pPr>
        <w:spacing w:line="360" w:lineRule="auto"/>
        <w:rPr>
          <w:rFonts w:ascii="宋体" w:hAnsi="宋体"/>
          <w:b/>
          <w:color w:val="000000" w:themeColor="text1"/>
          <w:sz w:val="28"/>
          <w:szCs w:val="28"/>
          <w14:textFill>
            <w14:solidFill>
              <w14:schemeClr w14:val="tx1"/>
            </w14:solidFill>
          </w14:textFill>
        </w:rPr>
      </w:pPr>
      <w:bookmarkStart w:id="18" w:name="_Toc202816999"/>
      <w:bookmarkStart w:id="19" w:name="_Toc202819881"/>
      <w:bookmarkStart w:id="20" w:name="_Toc202820354"/>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b/>
          <w:color w:val="000000" w:themeColor="text1"/>
          <w:sz w:val="32"/>
          <w:szCs w:val="32"/>
          <w14:textFill>
            <w14:solidFill>
              <w14:schemeClr w14:val="tx1"/>
            </w14:solidFill>
          </w14:textFill>
        </w:rPr>
      </w:pPr>
      <w:r>
        <w:rPr>
          <w:rFonts w:ascii="宋体" w:hAnsi="宋体"/>
          <w:color w:val="000000" w:themeColor="text1"/>
          <w:szCs w:val="21"/>
          <w14:textFill>
            <w14:solidFill>
              <w14:schemeClr w14:val="tx1"/>
            </w14:solidFill>
          </w14:textFill>
        </w:rPr>
        <w:br w:type="page"/>
      </w:r>
      <w:bookmarkEnd w:id="18"/>
      <w:bookmarkEnd w:id="19"/>
      <w:bookmarkEnd w:id="20"/>
      <w:bookmarkStart w:id="21" w:name="_Toc202251703"/>
      <w:bookmarkStart w:id="22" w:name="_Toc202251078"/>
      <w:bookmarkStart w:id="23" w:name="_Toc202254108"/>
      <w:bookmarkStart w:id="24" w:name="_Toc202819882"/>
      <w:bookmarkStart w:id="25" w:name="_Toc202817000"/>
      <w:bookmarkStart w:id="26" w:name="_Toc202820355"/>
      <w:bookmarkStart w:id="27" w:name="_Toc202252037"/>
      <w:r>
        <w:rPr>
          <w:rFonts w:hint="eastAsia" w:ascii="宋体" w:hAnsi="宋体"/>
          <w:b/>
          <w:color w:val="000000" w:themeColor="text1"/>
          <w:sz w:val="32"/>
          <w:szCs w:val="32"/>
          <w14:textFill>
            <w14:solidFill>
              <w14:schemeClr w14:val="tx1"/>
            </w14:solidFill>
          </w14:textFill>
        </w:rPr>
        <w:t>五、价格部分</w:t>
      </w:r>
      <w:bookmarkEnd w:id="21"/>
      <w:bookmarkEnd w:id="22"/>
      <w:bookmarkEnd w:id="23"/>
      <w:bookmarkEnd w:id="24"/>
      <w:bookmarkEnd w:id="25"/>
      <w:bookmarkEnd w:id="26"/>
      <w:bookmarkEnd w:id="27"/>
    </w:p>
    <w:p>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5.1开标一览表</w:t>
      </w:r>
    </w:p>
    <w:p>
      <w:pPr>
        <w:spacing w:line="360" w:lineRule="auto"/>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项目名称：广东省机械技师学院</w:t>
      </w:r>
      <w:r>
        <w:rPr>
          <w:rFonts w:hint="eastAsia" w:ascii="宋体" w:hAnsi="宋体"/>
          <w:color w:val="000000" w:themeColor="text1"/>
          <w:szCs w:val="21"/>
          <w:lang w:val="en-US" w:eastAsia="zh-CN"/>
          <w14:textFill>
            <w14:solidFill>
              <w14:schemeClr w14:val="tx1"/>
            </w14:solidFill>
          </w14:textFill>
        </w:rPr>
        <w:t>三</w:t>
      </w:r>
      <w:r>
        <w:rPr>
          <w:rFonts w:hint="eastAsia" w:ascii="宋体" w:hAnsi="宋体"/>
          <w:color w:val="000000" w:themeColor="text1"/>
          <w:szCs w:val="21"/>
          <w14:textFill>
            <w14:solidFill>
              <w14:schemeClr w14:val="tx1"/>
            </w14:solidFill>
          </w14:textFill>
        </w:rPr>
        <w:t>校区</w:t>
      </w:r>
      <w:r>
        <w:rPr>
          <w:rFonts w:hint="eastAsia" w:ascii="宋体" w:hAnsi="宋体"/>
          <w:bCs/>
          <w:color w:val="000000" w:themeColor="text1"/>
          <w:szCs w:val="21"/>
          <w:lang w:val="en-US" w:eastAsia="zh-CN"/>
          <w14:textFill>
            <w14:solidFill>
              <w14:schemeClr w14:val="tx1"/>
            </w14:solidFill>
          </w14:textFill>
        </w:rPr>
        <w:t>2023</w:t>
      </w:r>
      <w:r>
        <w:rPr>
          <w:rFonts w:hint="eastAsia" w:ascii="宋体" w:hAnsi="宋体"/>
          <w:bCs/>
          <w:color w:val="000000" w:themeColor="text1"/>
          <w:szCs w:val="21"/>
          <w14:textFill>
            <w14:solidFill>
              <w14:schemeClr w14:val="tx1"/>
            </w14:solidFill>
          </w14:textFill>
        </w:rPr>
        <w:t>年公车维修与保养项目</w:t>
      </w:r>
    </w:p>
    <w:p>
      <w:pPr>
        <w:spacing w:line="360" w:lineRule="auto"/>
        <w:rPr>
          <w:rFonts w:hint="eastAsia" w:ascii="宋体" w:hAnsi="宋体" w:eastAsia="宋体"/>
          <w:bCs/>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ascii="宋体" w:hAnsi="宋体"/>
          <w:bCs/>
          <w:color w:val="000000" w:themeColor="text1"/>
          <w:szCs w:val="21"/>
          <w:u w:val="single"/>
          <w14:textFill>
            <w14:solidFill>
              <w14:schemeClr w14:val="tx1"/>
            </w14:solidFill>
          </w14:textFill>
        </w:rPr>
        <w:t>GDJXJG202</w:t>
      </w:r>
      <w:r>
        <w:rPr>
          <w:rFonts w:hint="eastAsia" w:ascii="宋体" w:hAnsi="宋体"/>
          <w:bCs/>
          <w:color w:val="000000" w:themeColor="text1"/>
          <w:szCs w:val="21"/>
          <w:u w:val="single"/>
          <w:lang w:val="en-US" w:eastAsia="zh-CN"/>
          <w14:textFill>
            <w14:solidFill>
              <w14:schemeClr w14:val="tx1"/>
            </w14:solidFill>
          </w14:textFill>
        </w:rPr>
        <w:t>311</w:t>
      </w:r>
      <w:r>
        <w:rPr>
          <w:rFonts w:hint="eastAsia" w:ascii="宋体" w:hAnsi="宋体"/>
          <w:bCs/>
          <w:color w:val="000000" w:themeColor="text1"/>
          <w:szCs w:val="21"/>
          <w:u w:val="single"/>
          <w14:textFill>
            <w14:solidFill>
              <w14:schemeClr w14:val="tx1"/>
            </w14:solidFill>
          </w14:textFill>
        </w:rPr>
        <w:t>-</w:t>
      </w:r>
      <w:r>
        <w:rPr>
          <w:rFonts w:hint="eastAsia" w:ascii="宋体" w:hAnsi="宋体"/>
          <w:bCs/>
          <w:color w:val="000000" w:themeColor="text1"/>
          <w:szCs w:val="21"/>
          <w:u w:val="single"/>
          <w:lang w:val="en-US" w:eastAsia="zh-CN"/>
          <w14:textFill>
            <w14:solidFill>
              <w14:schemeClr w14:val="tx1"/>
            </w14:solidFill>
          </w14:textFill>
        </w:rPr>
        <w:t>1</w:t>
      </w:r>
    </w:p>
    <w:p>
      <w:pPr>
        <w:spacing w:line="360" w:lineRule="auto"/>
        <w:rPr>
          <w:rFonts w:ascii="宋体" w:hAnsi="宋体"/>
          <w:color w:val="000000" w:themeColor="text1"/>
          <w:szCs w:val="21"/>
          <w14:textFill>
            <w14:solidFill>
              <w14:schemeClr w14:val="tx1"/>
            </w14:solidFill>
          </w14:textFill>
        </w:rPr>
      </w:pPr>
    </w:p>
    <w:tbl>
      <w:tblPr>
        <w:tblStyle w:val="57"/>
        <w:tblW w:w="0" w:type="auto"/>
        <w:tblInd w:w="30" w:type="dxa"/>
        <w:tblLayout w:type="fixed"/>
        <w:tblCellMar>
          <w:top w:w="0" w:type="dxa"/>
          <w:left w:w="30" w:type="dxa"/>
          <w:bottom w:w="0" w:type="dxa"/>
          <w:right w:w="30" w:type="dxa"/>
        </w:tblCellMar>
      </w:tblPr>
      <w:tblGrid>
        <w:gridCol w:w="795"/>
        <w:gridCol w:w="3883"/>
        <w:gridCol w:w="4536"/>
      </w:tblGrid>
      <w:tr>
        <w:tblPrEx>
          <w:tblCellMar>
            <w:top w:w="0" w:type="dxa"/>
            <w:left w:w="30" w:type="dxa"/>
            <w:bottom w:w="0" w:type="dxa"/>
            <w:right w:w="30" w:type="dxa"/>
          </w:tblCellMar>
        </w:tblPrEx>
        <w:trPr>
          <w:cantSplit/>
          <w:trHeight w:val="718" w:hRule="atLeast"/>
        </w:trPr>
        <w:tc>
          <w:tcPr>
            <w:tcW w:w="7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83"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分项</w:t>
            </w:r>
          </w:p>
        </w:tc>
        <w:tc>
          <w:tcPr>
            <w:tcW w:w="4536"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分项内容</w:t>
            </w:r>
          </w:p>
        </w:tc>
      </w:tr>
      <w:tr>
        <w:tblPrEx>
          <w:tblCellMar>
            <w:top w:w="0" w:type="dxa"/>
            <w:left w:w="30" w:type="dxa"/>
            <w:bottom w:w="0" w:type="dxa"/>
            <w:right w:w="30" w:type="dxa"/>
          </w:tblCellMar>
        </w:tblPrEx>
        <w:trPr>
          <w:cantSplit/>
          <w:trHeight w:val="718" w:hRule="atLeast"/>
        </w:trPr>
        <w:tc>
          <w:tcPr>
            <w:tcW w:w="795" w:type="dxa"/>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83"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维修项目工时费优惠率</w:t>
            </w:r>
          </w:p>
        </w:tc>
        <w:tc>
          <w:tcPr>
            <w:tcW w:w="4536"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1470" w:firstLineChars="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CellMar>
            <w:top w:w="0" w:type="dxa"/>
            <w:left w:w="30" w:type="dxa"/>
            <w:bottom w:w="0" w:type="dxa"/>
            <w:right w:w="30" w:type="dxa"/>
          </w:tblCellMar>
        </w:tblPrEx>
        <w:trPr>
          <w:cantSplit/>
          <w:trHeight w:val="718" w:hRule="atLeast"/>
        </w:trPr>
        <w:tc>
          <w:tcPr>
            <w:tcW w:w="79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8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维修材料管理费率</w:t>
            </w:r>
          </w:p>
        </w:tc>
        <w:tc>
          <w:tcPr>
            <w:tcW w:w="45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76" w:lineRule="auto"/>
              <w:ind w:firstLine="1470" w:firstLineChars="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CellMar>
            <w:top w:w="0" w:type="dxa"/>
            <w:left w:w="30" w:type="dxa"/>
            <w:bottom w:w="0" w:type="dxa"/>
            <w:right w:w="30" w:type="dxa"/>
          </w:tblCellMar>
        </w:tblPrEx>
        <w:trPr>
          <w:cantSplit/>
          <w:trHeight w:val="718" w:hRule="atLeast"/>
        </w:trPr>
        <w:tc>
          <w:tcPr>
            <w:tcW w:w="795"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83"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c>
          <w:tcPr>
            <w:tcW w:w="4536" w:type="dxa"/>
            <w:tcBorders>
              <w:top w:val="single" w:color="auto" w:sz="6" w:space="0"/>
              <w:bottom w:val="single" w:color="auto" w:sz="4" w:space="0"/>
              <w:right w:val="single" w:color="auto" w:sz="4" w:space="0"/>
            </w:tcBorders>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pPr>
        <w:spacing w:line="360" w:lineRule="auto"/>
        <w:ind w:left="316" w:hanging="316" w:hangingChars="150"/>
        <w:rPr>
          <w:rFonts w:ascii="宋体" w:hAnsi="宋体" w:cs="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5%≤维修项目工时费优惠率≤20%； 0≤维修材料管理费率≤20%；该两项报价须为固定值（如15%），不得存在区间值（如12～15%）。</w:t>
      </w:r>
    </w:p>
    <w:p>
      <w:pPr>
        <w:spacing w:line="360" w:lineRule="auto"/>
        <w:ind w:left="316" w:hanging="316" w:hangingChars="150"/>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cs="宋体"/>
          <w:color w:val="000000" w:themeColor="text1"/>
          <w14:textFill>
            <w14:solidFill>
              <w14:schemeClr w14:val="tx1"/>
            </w14:solidFill>
          </w14:textFill>
        </w:rPr>
        <w:t>投标人以《广州市公务车维修项目工时费明细表》（见</w:t>
      </w:r>
      <w:r>
        <w:rPr>
          <w:rFonts w:hint="eastAsia" w:ascii="宋体" w:hAnsi="宋体"/>
          <w:color w:val="000000" w:themeColor="text1"/>
          <w:szCs w:val="21"/>
          <w14:textFill>
            <w14:solidFill>
              <w14:schemeClr w14:val="tx1"/>
            </w14:solidFill>
          </w14:textFill>
        </w:rPr>
        <w:t>第四部分报价文件格式</w:t>
      </w:r>
      <w:r>
        <w:rPr>
          <w:rFonts w:hint="eastAsia" w:ascii="宋体" w:hAnsi="宋体" w:cs="宋体"/>
          <w:color w:val="000000" w:themeColor="text1"/>
          <w14:textFill>
            <w14:solidFill>
              <w14:schemeClr w14:val="tx1"/>
            </w14:solidFill>
          </w14:textFill>
        </w:rPr>
        <w:t>附件）为基准，报出维修项目工时费优惠率。</w:t>
      </w:r>
    </w:p>
    <w:p>
      <w:pPr>
        <w:spacing w:line="36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3、报价包含所有税费。</w:t>
      </w:r>
    </w:p>
    <w:p>
      <w:pPr>
        <w:pStyle w:val="34"/>
        <w:spacing w:before="0" w:after="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4、此表是报价文件的必要文件，是投标文件的组成部分，还应另附一份封装在一个信封中，作为唱标之用。</w:t>
      </w:r>
    </w:p>
    <w:p>
      <w:pPr>
        <w:spacing w:line="380" w:lineRule="exact"/>
        <w:rPr>
          <w:rFonts w:ascii="宋体"/>
          <w:color w:val="000000" w:themeColor="text1"/>
          <w:szCs w:val="21"/>
          <w14:textFill>
            <w14:solidFill>
              <w14:schemeClr w14:val="tx1"/>
            </w14:solidFill>
          </w14:textFill>
        </w:rPr>
      </w:pPr>
    </w:p>
    <w:p>
      <w:pPr>
        <w:spacing w:line="38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报价人法定代表人（或法定代表人授权代表）签字：</w:t>
      </w:r>
    </w:p>
    <w:p>
      <w:pPr>
        <w:spacing w:line="38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报价人名称（签章）：</w:t>
      </w:r>
    </w:p>
    <w:p>
      <w:pPr>
        <w:spacing w:line="380" w:lineRule="exac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日期：年月日</w:t>
      </w:r>
    </w:p>
    <w:p>
      <w:pPr>
        <w:rPr>
          <w:color w:val="000000" w:themeColor="text1"/>
          <w14:textFill>
            <w14:solidFill>
              <w14:schemeClr w14:val="tx1"/>
            </w14:solidFill>
          </w14:textFill>
        </w:rPr>
        <w:sectPr>
          <w:headerReference r:id="rId9" w:type="default"/>
          <w:footerReference r:id="rId10" w:type="default"/>
          <w:endnotePr>
            <w:numFmt w:val="decimal"/>
          </w:endnotePr>
          <w:pgSz w:w="11907" w:h="16840"/>
          <w:pgMar w:top="1780" w:right="1457" w:bottom="1247" w:left="1457" w:header="1091" w:footer="668" w:gutter="0"/>
          <w:cols w:space="720" w:num="1"/>
        </w:sectPr>
      </w:pPr>
    </w:p>
    <w:p>
      <w:pPr>
        <w:spacing w:line="360" w:lineRule="auto"/>
        <w:rPr>
          <w:rFonts w:ascii="宋体" w:hAnsi="宋体"/>
          <w:b/>
          <w:color w:val="000000" w:themeColor="text1"/>
          <w:sz w:val="28"/>
          <w:szCs w:val="28"/>
          <w14:textFill>
            <w14:solidFill>
              <w14:schemeClr w14:val="tx1"/>
            </w14:solidFill>
          </w14:textFill>
        </w:rPr>
      </w:pPr>
      <w:r>
        <w:rPr>
          <w:rFonts w:hint="eastAsia" w:hAnsi="宋体"/>
          <w:b/>
          <w:color w:val="000000" w:themeColor="text1"/>
          <w:sz w:val="24"/>
          <w14:textFill>
            <w14:solidFill>
              <w14:schemeClr w14:val="tx1"/>
            </w14:solidFill>
          </w14:textFill>
        </w:rPr>
        <w:t>5.2附：</w:t>
      </w:r>
      <w:r>
        <w:rPr>
          <w:rFonts w:hint="eastAsia" w:ascii="宋体" w:hAnsi="宋体"/>
          <w:b/>
          <w:color w:val="000000" w:themeColor="text1"/>
          <w:sz w:val="28"/>
          <w:szCs w:val="28"/>
          <w14:textFill>
            <w14:solidFill>
              <w14:schemeClr w14:val="tx1"/>
            </w14:solidFill>
          </w14:textFill>
        </w:rPr>
        <w:t>广州市公务车维修项目工时费明细表</w:t>
      </w:r>
    </w:p>
    <w:tbl>
      <w:tblPr>
        <w:tblStyle w:val="57"/>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980"/>
        <w:gridCol w:w="3395"/>
        <w:gridCol w:w="1255"/>
        <w:gridCol w:w="108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类 别</w:t>
            </w: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编 号</w:t>
            </w:r>
          </w:p>
        </w:tc>
        <w:tc>
          <w:tcPr>
            <w:tcW w:w="3395"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w:t>
            </w:r>
          </w:p>
        </w:tc>
        <w:tc>
          <w:tcPr>
            <w:tcW w:w="3235" w:type="dxa"/>
            <w:gridSpan w:val="3"/>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工时费</w:t>
            </w:r>
          </w:p>
        </w:tc>
        <w:tc>
          <w:tcPr>
            <w:tcW w:w="162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Merge w:val="continue"/>
            <w:vAlign w:val="center"/>
          </w:tcPr>
          <w:p>
            <w:pPr>
              <w:rPr>
                <w:color w:val="000000" w:themeColor="text1"/>
                <w14:textFill>
                  <w14:solidFill>
                    <w14:schemeClr w14:val="tx1"/>
                  </w14:solidFill>
                </w14:textFill>
              </w:rPr>
            </w:pP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3000CC以上 </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1800-3000CC </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1800CC以下 </w:t>
            </w:r>
          </w:p>
        </w:tc>
        <w:tc>
          <w:tcPr>
            <w:tcW w:w="162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整车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保养</w:t>
            </w: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一级维护</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102</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二级维护</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103</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更换机油，机油滤清器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104</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更换波箱油（手动）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105</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更换波箱油（自动）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更换波箱油（电控波箱）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107</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保养四轮刹车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保养冷却系统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109</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保养空调系统（不含加注雪种）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保养转向系统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w:t>
            </w:r>
          </w:p>
        </w:tc>
        <w:tc>
          <w:tcPr>
            <w:tcW w:w="339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清洗发动机外表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w:t>
            </w: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发动机大修（含吊装发动机）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2,520</w:t>
            </w:r>
          </w:p>
        </w:tc>
        <w:tc>
          <w:tcPr>
            <w:tcW w:w="162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本田：4500）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吊装发动机总成</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更换发动机下挡泥板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更换发动机左侧支承胶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更换发动机右侧支承胶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更换发动机后支承胶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清洗、调校喷油嘴（全车套）及节气门（4缸）</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594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清洗、调校喷油嘴（全车套）及节气门（6缸）</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检修发动机燃油喷射系统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2,904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2,376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取断头螺丝（支）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更换汽油泵（电动泵）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拆装燃油箱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拆装或更换谐振箱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更换防冻液</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更换水泵及防冻液</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拆装水箱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更换水道闷头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更换旁通水管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更换上水管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更换下水管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更换冷却风扇马达</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拆装油底壳（不含吊装发动机）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更换曲轴后油封（含吊装波箱）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（别克、广丰：1800，本田：1500）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更换曲轴前油封（不含吊装发动机）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焊补排气管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更换排气管吊胶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拆装、更换排气管前段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（别克、广丰：400-440，本田：无）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拆装、更换排气管第二段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拆装、更换排气管第三段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拆装、更换排气管尾段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拆装或更换空滤器总成</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更换方向泵皮带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更换发电机皮带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更换空调皮带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更换正时皮带,调整配气正时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更换正时链,调整配气正时（不含吊装发动机）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576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广丰、本田：1200，800皮带；别克：1200，1500链）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皮带张紧力调节</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更换气缸垫（4缸）</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（广丰：4-1800，6-2200，别克、本田：4-1200，6-1800）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更换气缸垫（6缸）</w:t>
            </w:r>
          </w:p>
        </w:tc>
        <w:tc>
          <w:tcPr>
            <w:tcW w:w="1255"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1,320</w:t>
            </w:r>
          </w:p>
        </w:tc>
        <w:tc>
          <w:tcPr>
            <w:tcW w:w="10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c>
          <w:tcPr>
            <w:tcW w:w="90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拆装气门室盖</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更换油门拉线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更换电子油门（含解码）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废气检测</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检修起动机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检修发电机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检查、更换分火线，分火头及分火盖</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更换节温器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更换节温器盖</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更换连接水管（水泵到节温器）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更换起动机总成</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更换发电机总成</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更换发动机缸盖（4缸）</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更换发动机缸盖（6缸）</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1,260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更换机油集滤器（不含吊装发动机）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更换机油泵总成（不含吊装发动机）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更换曲轴皮带轮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拆装处理排气管前端接口漏气</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拆装进气岐管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462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拆装排气管岐管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更换风扇偶合器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检修汽油泵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清洗燃油箱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拆装高压油泵（柴油）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清洗曲轴箱机油集滤器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研磨气门（支）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换发动机全套活塞环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换连杆轴承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检修空气压缩机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换机油感应器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检修离合器液压总泵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免拆清洗引擎油路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换发动机活塞、连杆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更换正时齿轮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换机油感应器、测量机油压力</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检修气门漏气（4缸）</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检修气门漏气（6缸）</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1,260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换柴油机气缸垫</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1,056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清洗更换燃油滤清器（外置式）</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175</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清洁怠速控制器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更换检查水温感应器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更换火花塞</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别克：300，广丰：150，本田：150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检修正时皮带异响或漏油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检修更换机油格座</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镶气门座（个）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油电路保养</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发动机电脑检测</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（本田：750，广丰：450，别克：300）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调怠速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检修曲轴通风装置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清洗空气滤清器或更换滤芯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更换油箱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检修正时链或齿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清理发动机积碳（4缸）</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清理发动机积碳（6缸）</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更换飞轮齿（含吊装波箱）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（别克：1200；广丰：1500）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拆装清洗汽油喷嘴（支）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更换三元催化器（不含吊装发动机）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Merge w:val="restart"/>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清洗或更换节气门阀体</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303</w:t>
            </w:r>
          </w:p>
        </w:tc>
        <w:tc>
          <w:tcPr>
            <w:tcW w:w="162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更换燃油蒸发控制装置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检测、清洗废气再循环（EGR）系统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162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免拆清洗发动机气路系统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162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免拆清洗曲轴箱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162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拆洗三元催化器（不含吊装发动机）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162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更换涡轮增压器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450</w:t>
            </w:r>
          </w:p>
        </w:tc>
        <w:tc>
          <w:tcPr>
            <w:tcW w:w="162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拆装清洗柴油喷油嘴（支）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Merge w:val="continue"/>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传动系统</w:t>
            </w: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更换离合器片</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维修或保养离合器总泵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维修或保养离合器分泵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分解、修理差速器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分解、修理自动变速箱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分解、修理手动变速箱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1,296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吊装变速箱总成</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572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468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（别克：1800；广丰：2400）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拆装波箱油底壳</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更换波箱吊胶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更换或润滑波箱换挡拉索</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更换或润滑波箱油门拉索</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更换前驱动半轴（单边）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更换半轴外球笼（单边）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更换半轴内球笼（单边）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更换半轴防尘套、保养球笼（单边）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换传动轴中间轴承或油封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换油箱支架胶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拆装后桥</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1056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调校离合器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换传动轴万向节总成</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换差速器油封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换半轴油封（单边）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更换轮毂轴承（轮）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检修挂档机构</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检修变速箱操纵机构</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更换变速箱前油封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（含吊装发动机，别克：1800，广丰：1500）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更换变速箱后油封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换离合器分离轴承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检修后轮壳油封漏油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更换波箱档位显示器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检测更换波箱电磁阀</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（广丰：800和950，别克：1500-1800）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检修波箱液压油路板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1,296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更换米表线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（广丰：250，别克：300）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更换轮胎及动平衡（条）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更换传动轴吊胶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检修P档锁止开关</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更换差速器油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外调校手刹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更换变速杆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（广丰：300，别克：450）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vMerge w:val="restart"/>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悬挂系统</w:t>
            </w: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前独立悬挂解体、修理（单边）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594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后独立悬挂解体、修理（单边）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更换后悬挂推杆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更换后悬挂稳定杆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更换轮胎螺丝（轮）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更换螺旋弹簧（支）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更换前减震器（支）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更换后减震器（支）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更换前轮避震器座胶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更换前轮定位拉杆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更换前上挂臂（单边）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更换前下挂臂（单边）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更换后轮上挂臂（单边）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更换后轮下挂臂（单边）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更换平衡杆胶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更换前平衡杆小连杆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拆装平衡杆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拆装或更换转向节（单边）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拆装前轮轴承（单边）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别克：300，广丰：400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拆装后轮轴承（单边）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平衡轮胎（条）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更换轮胎，平衡轮胎（四轮）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更换钢圈，平衡轮胎（四轮）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更换发动机前横梁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更换发动机后横梁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换普通前避震器（支）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换普通后避震器（支）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（别克：150，广丰：300）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检修前轮钢板弹簧断（单边）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检修后轮钢板弹簧断（单边）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检修铆前钢板支架座</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检修铆后钢板支架座</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调校前桥扭杆弹簧</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换悬挂上、下球头（单边）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换转向节主销</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更换钢板销及衬套</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换后钢板弹簧（单边）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更换前桥</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更换后桥</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（别克：1200；广丰：1200）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调整转向角度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检修横直拉杆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换扭杆式前叉板胶套及轴（单边）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检修更换转向辅助臂（个）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126</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检修可变悬架系统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检修空压式悬架避震系统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检修电子悬挂线路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更换前轮油封（轮）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更换后轮油封（轮）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制动系统</w:t>
            </w: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500　</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检修四轮刹车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更换前制动片</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更换后制动片（碟刹）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更换后制动蹄（鼓刹）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更换手刹片</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更换后制动鼓</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光整制动盘（个）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更换前制动盘</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更换后制动盘</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更换制动踏板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镗制动鼓（个）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检修制动总泵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更换制动总泵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检修制动分泵（碟）（个）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更换制动分泵（前）（个）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更换真空助力器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更换ABS执行器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476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更换ABS转速传感器（个）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更换车轮制动软管（条）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更换全车手刹拉线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调整手拉杆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换刹车比例阀</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调校四轮刹车（含放空气）</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更换刹车油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检修ABS系统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2,112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1,728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restart"/>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转向系统</w:t>
            </w: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四轮定位检测、调整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前束检测、调整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更换方向机总成（齿条）（含四轮定位）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更换方向机总成（循环球）</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大修方向机（齿条）（含四轮定位）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大修方向机（循环球）</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更换方向助力油泵</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拆装转向管柱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拆装转向横拉杆（内球头）（不含四轮定位）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（别克：300，广丰：300）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拆装调整方向盘</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更换方向机油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更换方向机防尘套（不含四轮定位）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调整方向盘间隙</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更换助力泵油壶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换方向机中尺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换方向机高低压油管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检修或更换转向机电控系统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更换方向机油散热器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更换方向盘</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换转向机十字轴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换方向锁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空调系统</w:t>
            </w: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补充雪种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更换电磁离合器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更换压缩机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（别克：450，广丰：550）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更换冷凝器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清洁或更换蒸发器（不含拆装仪表台）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更换暖水开关阀（不含拆装仪表台）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更换风量调节开关（不含拆装仪表台）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更换冷暖调节开关或拉索（不含拆装仪表台）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更换A/C开关（不含拆装仪表台）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更换暖风水箱（不含拆装仪表台）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拆装装空调鼓风机（不含拆装仪表台）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拆装空调进气滤网</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检修电子扇电路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检修空调电路（普通）（不含拆装仪表台）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空调系统大修（单蒸发器）（不含拆装仪表台）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空调系统大修（双蒸发器）（不含拆装仪表台）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换雪种瓶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抽真空加雪种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换高低压管（条）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检查更换空调继电器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清洗冷气风口、管道（不含拆装仪表台）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排除蒸发箱外水道堵塞</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更换膨胀阀（不含拆装仪表台）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拆装更换冷气温度感应器（不含拆装仪表台）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更换空调保险阀</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检修空调电路（自动）（不含拆装仪表台）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1,056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检修暖气系统（不含拆装仪表台）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1,056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（别克：1500-1800，广丰：1000）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730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清洗蒸发器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维修项目VIII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restart"/>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电器系统</w:t>
            </w: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检修里程表线路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检修水温表线路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检修转速表线路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检修燃油表线路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检修机油压力线路(机油灯亮)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检修充电指示灯线路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检修全车灯光线路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调整大灯位置及光轴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拆修雨刮连杆机构（不含拆装仪表台）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检修雨刮喷水机构</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更换雨刮喷水壶或喷水电机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更换天线总成</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更换电池</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更换前门音响喇叭（个）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更换后音响喇叭（个）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拆装音响主机</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更换电喇叭</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更换气囊袋线盘</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（别克：450，广丰：250）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更换左右气袋及电脑（含拆装仪表台）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更换升降器总开关</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更换前门升降器或马达（单门）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更换后门升降器或马达（单门）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更换转向组合开关</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更换前大灯或大灯座（只）（不含拆保险杠）</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更换前角灯（只）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更换后尾灯（只）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更换后高位制动灯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更换前保险杠灯（只）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829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检修、更换前射灯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检修手刹灯线路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检修挂挡杆灯线路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拆装检修天窗机构（含拆装天花内饰板）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更换天窗开关</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（别克：150，广丰：220）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检修电动后视镜及电路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更换仪表板照明灯泡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全车线路大修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消除故障码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更换室内倒车镜</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换刮雨马达（不含拆装仪表台）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换继电器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换保险盒（不含线束更换）</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检修电子防盗器系统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检修电子油门故障</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检修车速传感器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检修巡航系统控制电路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检修电动座椅电路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更换外把手</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849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更换四档泥板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检修电动车窗电路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检修中央门锁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拆装更换门灯感应器（个）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检修安全带感应器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更换刹车油量感应器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拆检尾门锁灯开关总成</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检修起动线路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更换电池头（正）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更换电池头（负）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发动机保养电脑归零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检修气囊控制电路故障</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（别克：450；广丰：450）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检修自动波外控电器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检修液压方向机电子控制系统</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检修自动防撞系统（仪表台）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配装遥控器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检修加速防滑系统（ASR）</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检修四轮驱动系统电路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462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检修CD收放机外接电路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检修电子仪表板电路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869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检修更换雾灯（一对）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870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检修大灯高低调整装置（内置式）</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871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更换雨刮臂</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872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检修倒车灯电路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873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检修雨刮电路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874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检修喇叭电路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875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安装车尾静电线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车身部分</w:t>
            </w: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拆装车身饰件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更换前中网</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更换前或后档风玻璃</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更换发动机盖</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更换发动机仓前龙门架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810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更换发动机盖锁并调整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更换发动机盖拉索拉手</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更换倒车镜（单边）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拆装倒车雷达</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更换前翼子板（单边）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更换后翼子板（单边）（含拆装后杠、后档等相关附件）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更换前车门（个）（含相关附件拆装）</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495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更换前门玻璃（件）（含相关附件拆装）</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拆装前门内饰板（件）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拆装后门饰板（件）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更换车身前立柱（单边）（含相关附件拆装）</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更换车身中立柱（单边）（含相关附件拆装）</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更换前门锁机并调整（个）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更换后门锁机并调整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更换落水槽饰条（条）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更换前门玻璃绒槽（条）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更换后门玻璃绒槽</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更换门锁驱动器（个）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更换后门玻璃（件）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更换行李箱盖</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更换前保险杠</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更换后保险杠</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更换全车标志</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929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更换全车锁（不含解码）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（别克：900；广丰：1000）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安装全车电镀楣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更换天窗玻璃</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拆装天窗机构</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更换后门三角窗</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更换车身下裙（单边）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更换后门玻璃外压条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更换前门玻璃外压条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修复校正大梁（不含拆装其他附件）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更换车身地毯（不含拆装仪表台）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拆装车内天花</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（别克：900；广丰：600）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更换油箱拉索</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更换油箱开启盖</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更换水箱上支架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更换水箱下支架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更换车门防水胶条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更换车门外拉手</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更换车门内拉手</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更换车门限位器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更换后车门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495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拆装行李箱内饰件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更换行李箱后围板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更换行李箱拉簧</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拆装前排座椅（个）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拆装后排座椅及靠背</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更换前轮内挡泥衬胶（单边）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更换后轮内挡泥补胶（单边）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更换车门防撞胶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更换大灯下支架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959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更换前保险杠内支架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更换后保险杠内支架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更换前叶子板内托（左或右）</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更换后叶子板内托（左或右）</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更换门柱外饰铰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更换后盖铰</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更换前、后门门铰（对）</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更换前大灯（个）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单门修复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前杠修复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969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前叶子板修复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引擎盖修复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后箱盖修复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修玻璃升降器手动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修玻璃升降器电动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换单门锁芯</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换尾箱盖锁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换引擎盖锁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换车身彩条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更换尾门撑杆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979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检修排气管、消声器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电池架烧焊固定</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检修中门轴承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检修车头盖锁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固定保险杠角胶（吉普车）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轮胎上盖板修复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后尾板修复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车身大修</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3,300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更换车身电镀饰板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前照面修复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385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前玻璃框锈蚀修复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后玻璃框锈蚀修复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车顶沙板修复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修复后保险杠</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225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更换安全带（条）（不含电脑解码）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调校车门（个）</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调校尾门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更换后盖拉线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拆装全车附件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1,650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修复备胎架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999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调校门锁位（门）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换叶子板饰条（条）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更换外把手</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72</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更换四档泥板</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w:t>
            </w:r>
          </w:p>
        </w:tc>
        <w:tc>
          <w:tcPr>
            <w:tcW w:w="1620" w:type="dxa"/>
            <w:vAlign w:val="bottom"/>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钣金</w:t>
            </w: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发动机盖凹位修复及校正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472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429</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386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左前叶子板凹位修复及校正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右前叶子板凹位修复及校正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车顶凹位修复及校正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494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左前门凹位修复及校正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右前门凹位修复及校正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左下裙条凹位修复及校正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右下裙条凹位修复及校正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左前立柱凹位修复及校正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右前立柱凹位修复及校正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左中柱凹位修复及校正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359</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右中柱凹位修复及校正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359</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更换左前大梁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1,382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1,244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更换右前大梁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1,382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1,244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左后门凹位修复及校正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右后门凹位修复及校正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左后叶子板凹位修复及校正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右后叶子板凹位修复及校正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行李箱盖凹位修复及校正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1020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前保险杠凹位修复及校正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1021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后保险杠凹位修复及校正</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270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1022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修复前大梁（后）</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1,366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1,241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1023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修复前、后大梁</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1,713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1,557</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1024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中门沙板修复（中等程度）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1025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拆装清洁全车室内饰件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943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857</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70" w:type="dxa"/>
            <w:gridSpan w:val="7"/>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维修项目XI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烤漆及美容</w:t>
            </w: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全车烤漆内外</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7,156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6,506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5,855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发动机盖烤漆（新件）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579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发动机盖烤漆（旧件）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639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发动机盖烤漆（残破）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982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884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前保险杠烤漆（新件）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445</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前保险杠烤漆（旧件）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前保险杠烤漆（残破）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前保险杠补漆（局部）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后保险杠烤漆（新件）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387</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后保险杠烤漆（旧件）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后保险杠烤漆（残破）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后保险杠补漆（局部）</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244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前叶子板烤漆（新件）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567</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464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前叶子板烤漆（旧件）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前叶子板烤漆（残破）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788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后叶子板烤漆（新件）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后叶子板烤漆（旧件）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后叶子板烤漆（残破）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672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前车门烤漆（新件）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459</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前车门烤漆（旧件）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530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477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前车门烤漆（残破）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682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后车门烤漆（新件）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459</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413</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后车门烤漆（旧件）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530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477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后车门烤漆（残破）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682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620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前立柱烤漆（旧件）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380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前立柱烤漆（残破）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中立柱烤漆（旧件）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中立柱烤漆（残破）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466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后立柱烤漆（旧件）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后立柱烤漆（残破）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466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419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车门上幅烤漆（旧件）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车门上幅烤漆（残破）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463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restart"/>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车门下幅烤漆（旧件）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Merge w:val="continue"/>
            <w:vAlign w:val="center"/>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车门下幅烤漆（残破）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586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车门防撞条烤漆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147</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车身下裙条烤漆（新件）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562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511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460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车身下裙条烤漆（旧件）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678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616</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车身下裙条烤漆（残破）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706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641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577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行李箱烤漆（新件）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行李箱烤漆（旧件）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374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行李箱烤漆（残破）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428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389</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1119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车顶烤漆（新件）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1,232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车顶烤漆（旧件）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1,232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1,109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车顶烤漆（残破）</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1,382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1,244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倒车镜烤漆（新件）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117</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倒车镜烤漆（旧件）</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154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140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全车座位清洗、上蜡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401</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365</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发动机外部清洗、上蜡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263</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全车抛光、上蜡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482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全车打磨、抛光、上蜡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493</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444</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上增艳蜡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316</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287</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258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全车除污渍</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613</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557</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打磨、抛光加一层</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527</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479</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后箱盖烤漆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870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791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712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1129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引擎盖烤漆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1,025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932</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839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内部美容蒸气</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622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565</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509</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水蜡洗车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62.04</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56.4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50.76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上普通光蜡</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232</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211</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190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1133</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更换全车座套</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120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1134</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外车身、全车填面喷漆、烤漆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4,418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4,017</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3,615</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1135</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车底喷防锈漆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595</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536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1136</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全车室内消毒</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355</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323</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291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1137</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全车装表茶纸（5座车）</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668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607</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546</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1138</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室内椅套清洗</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335</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1139</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真皮座椅去渍、上光</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449</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408</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367</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1140</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发动机外表清洗</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368</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335</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302</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1141</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后尾幅喷漆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560</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509</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458</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0" w:type="dxa"/>
            <w:vMerge w:val="continue"/>
            <w:vAlign w:val="center"/>
          </w:tcPr>
          <w:p>
            <w:pPr>
              <w:rPr>
                <w:color w:val="000000" w:themeColor="text1"/>
                <w14:textFill>
                  <w14:solidFill>
                    <w14:schemeClr w14:val="tx1"/>
                  </w14:solidFill>
                </w14:textFill>
              </w:rPr>
            </w:pPr>
          </w:p>
        </w:tc>
        <w:tc>
          <w:tcPr>
            <w:tcW w:w="98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1142</w:t>
            </w:r>
          </w:p>
        </w:tc>
        <w:tc>
          <w:tcPr>
            <w:tcW w:w="339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大梁修复后补漆</w:t>
            </w:r>
          </w:p>
        </w:tc>
        <w:tc>
          <w:tcPr>
            <w:tcW w:w="125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477</w:t>
            </w:r>
          </w:p>
        </w:tc>
        <w:tc>
          <w:tcPr>
            <w:tcW w:w="10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434</w:t>
            </w:r>
          </w:p>
        </w:tc>
        <w:tc>
          <w:tcPr>
            <w:tcW w:w="90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391</w:t>
            </w:r>
          </w:p>
        </w:tc>
        <w:tc>
          <w:tcPr>
            <w:tcW w:w="1620" w:type="dxa"/>
            <w:vAlign w:val="bottom"/>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注：表中机修电器项目收费含相关附件拆装，钣金项目收费为单项拆装修复，喷漆项目收费包含漆料，美容项目包含耗材。</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报价人法定代表人（或法定代表人授权代表）签字：</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报价人名称（签章）：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日期：年 月 日</w:t>
      </w:r>
    </w:p>
    <w:sectPr>
      <w:headerReference r:id="rId11" w:type="default"/>
      <w:footerReference r:id="rId12"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Bk">
    <w:altName w:val="Segoe Print"/>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rinda">
    <w:altName w:val="Segoe UI Symbol"/>
    <w:panose1 w:val="020B0502040204020203"/>
    <w:charset w:val="00"/>
    <w:family w:val="swiss"/>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u w:val="single"/>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bCs/>
        <w:szCs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华文新魏" w:hAnsi="华文新魏" w:eastAsia="华文新魏"/>
        <w:b/>
        <w:bCs/>
        <w:spacing w:val="21"/>
        <w:sz w:val="56"/>
        <w:szCs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28"/>
      <w:lvlText w:val="%1."/>
      <w:lvlJc w:val="left"/>
      <w:pPr>
        <w:tabs>
          <w:tab w:val="left" w:pos="1620"/>
        </w:tabs>
        <w:ind w:left="1620" w:hanging="360"/>
      </w:pPr>
      <w:rPr>
        <w:rFonts w:cs="Times New Roman"/>
      </w:rPr>
    </w:lvl>
  </w:abstractNum>
  <w:abstractNum w:abstractNumId="1">
    <w:nsid w:val="FFFFFF7E"/>
    <w:multiLevelType w:val="singleLevel"/>
    <w:tmpl w:val="FFFFFF7E"/>
    <w:lvl w:ilvl="0" w:tentative="0">
      <w:start w:val="1"/>
      <w:numFmt w:val="decimal"/>
      <w:pStyle w:val="12"/>
      <w:lvlText w:val="%1."/>
      <w:lvlJc w:val="left"/>
      <w:pPr>
        <w:tabs>
          <w:tab w:val="left" w:pos="1200"/>
        </w:tabs>
        <w:ind w:left="1200" w:hanging="360"/>
      </w:pPr>
      <w:rPr>
        <w:rFonts w:cs="Times New Roman"/>
      </w:rPr>
    </w:lvl>
  </w:abstractNum>
  <w:abstractNum w:abstractNumId="2">
    <w:nsid w:val="FFFFFF7F"/>
    <w:multiLevelType w:val="singleLevel"/>
    <w:tmpl w:val="FFFFFF7F"/>
    <w:lvl w:ilvl="0" w:tentative="0">
      <w:start w:val="1"/>
      <w:numFmt w:val="decimal"/>
      <w:pStyle w:val="35"/>
      <w:lvlText w:val="%1."/>
      <w:lvlJc w:val="left"/>
      <w:pPr>
        <w:tabs>
          <w:tab w:val="left" w:pos="780"/>
        </w:tabs>
        <w:ind w:left="780" w:hanging="360"/>
      </w:pPr>
      <w:rPr>
        <w:rFonts w:cs="Times New Roman"/>
      </w:rPr>
    </w:lvl>
  </w:abstractNum>
  <w:abstractNum w:abstractNumId="3">
    <w:nsid w:val="FFFFFF81"/>
    <w:multiLevelType w:val="singleLevel"/>
    <w:tmpl w:val="FFFFFF81"/>
    <w:lvl w:ilvl="0" w:tentative="0">
      <w:start w:val="1"/>
      <w:numFmt w:val="bullet"/>
      <w:pStyle w:val="30"/>
      <w:lvlText w:val=""/>
      <w:lvlJc w:val="left"/>
      <w:pPr>
        <w:tabs>
          <w:tab w:val="left" w:pos="1620"/>
        </w:tabs>
        <w:ind w:left="1620" w:hanging="360"/>
      </w:pPr>
      <w:rPr>
        <w:rFonts w:hint="default" w:ascii="Wingdings" w:hAnsi="Wingdings"/>
      </w:rPr>
    </w:lvl>
  </w:abstractNum>
  <w:abstractNum w:abstractNumId="4">
    <w:nsid w:val="FFFFFF88"/>
    <w:multiLevelType w:val="singleLevel"/>
    <w:tmpl w:val="FFFFFF88"/>
    <w:lvl w:ilvl="0" w:tentative="0">
      <w:start w:val="1"/>
      <w:numFmt w:val="decimal"/>
      <w:pStyle w:val="3"/>
      <w:lvlText w:val="%1."/>
      <w:lvlJc w:val="left"/>
      <w:pPr>
        <w:tabs>
          <w:tab w:val="left" w:pos="360"/>
        </w:tabs>
        <w:ind w:left="360" w:hanging="360"/>
      </w:pPr>
      <w:rPr>
        <w:rFonts w:cs="Times New Roman"/>
      </w:rPr>
    </w:lvl>
  </w:abstractNum>
  <w:abstractNum w:abstractNumId="5">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6">
    <w:nsid w:val="0000001F"/>
    <w:multiLevelType w:val="multilevel"/>
    <w:tmpl w:val="0000001F"/>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BB45B4"/>
    <w:multiLevelType w:val="multilevel"/>
    <w:tmpl w:val="07BB45B4"/>
    <w:lvl w:ilvl="0" w:tentative="0">
      <w:start w:val="1"/>
      <w:numFmt w:val="japaneseCounting"/>
      <w:pStyle w:val="223"/>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71407EF"/>
    <w:multiLevelType w:val="multilevel"/>
    <w:tmpl w:val="171407EF"/>
    <w:lvl w:ilvl="0" w:tentative="0">
      <w:start w:val="0"/>
      <w:numFmt w:val="bullet"/>
      <w:pStyle w:val="145"/>
      <w:lvlText w:val=""/>
      <w:lvlJc w:val="left"/>
      <w:pPr>
        <w:ind w:left="1080"/>
      </w:pPr>
      <w:rPr>
        <w:rFonts w:ascii="Symbol" w:hAnsi="Symbol"/>
        <w:color w:val="000000"/>
      </w:rPr>
    </w:lvl>
    <w:lvl w:ilvl="1" w:tentative="0">
      <w:start w:val="0"/>
      <w:numFmt w:val="bullet"/>
      <w:lvlText w:val="o"/>
      <w:lvlJc w:val="left"/>
      <w:pPr>
        <w:ind w:left="1080"/>
      </w:pPr>
      <w:rPr>
        <w:rFonts w:ascii="Courier New" w:hAnsi="Courier New"/>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9">
    <w:nsid w:val="1ABF5A03"/>
    <w:multiLevelType w:val="multilevel"/>
    <w:tmpl w:val="1ABF5A03"/>
    <w:lvl w:ilvl="0" w:tentative="0">
      <w:start w:val="1"/>
      <w:numFmt w:val="decimal"/>
      <w:lvlText w:val="%1）"/>
      <w:lvlJc w:val="left"/>
      <w:pPr>
        <w:ind w:left="420"/>
      </w:pPr>
      <w:rPr>
        <w:rFonts w:cs="Times New Roman"/>
      </w:rPr>
    </w:lvl>
    <w:lvl w:ilvl="1" w:tentative="0">
      <w:start w:val="1"/>
      <w:numFmt w:val="lowerLetter"/>
      <w:lvlText w:val="%2)"/>
      <w:lvlJc w:val="left"/>
      <w:pPr>
        <w:ind w:left="840"/>
      </w:pPr>
      <w:rPr>
        <w:rFonts w:cs="Times New Roman"/>
      </w:rPr>
    </w:lvl>
    <w:lvl w:ilvl="2" w:tentative="0">
      <w:start w:val="1"/>
      <w:numFmt w:val="lowerRoman"/>
      <w:lvlText w:val="%3."/>
      <w:lvlJc w:val="left"/>
      <w:pPr>
        <w:ind w:left="1260"/>
      </w:pPr>
      <w:rPr>
        <w:rFonts w:cs="Times New Roman"/>
      </w:rPr>
    </w:lvl>
    <w:lvl w:ilvl="3" w:tentative="0">
      <w:start w:val="1"/>
      <w:numFmt w:val="decimal"/>
      <w:lvlText w:val="%4."/>
      <w:lvlJc w:val="left"/>
      <w:pPr>
        <w:ind w:left="1680"/>
      </w:pPr>
      <w:rPr>
        <w:rFonts w:cs="Times New Roman"/>
      </w:rPr>
    </w:lvl>
    <w:lvl w:ilvl="4" w:tentative="0">
      <w:start w:val="1"/>
      <w:numFmt w:val="lowerLetter"/>
      <w:lvlText w:val="%5)"/>
      <w:lvlJc w:val="left"/>
      <w:pPr>
        <w:ind w:left="2100"/>
      </w:pPr>
      <w:rPr>
        <w:rFonts w:cs="Times New Roman"/>
      </w:rPr>
    </w:lvl>
    <w:lvl w:ilvl="5" w:tentative="0">
      <w:start w:val="1"/>
      <w:numFmt w:val="lowerRoman"/>
      <w:lvlText w:val="%6."/>
      <w:lvlJc w:val="left"/>
      <w:pPr>
        <w:ind w:left="2520"/>
      </w:pPr>
      <w:rPr>
        <w:rFonts w:cs="Times New Roman"/>
      </w:rPr>
    </w:lvl>
    <w:lvl w:ilvl="6" w:tentative="0">
      <w:start w:val="1"/>
      <w:numFmt w:val="decimal"/>
      <w:lvlText w:val="%7."/>
      <w:lvlJc w:val="left"/>
      <w:pPr>
        <w:ind w:left="2940"/>
      </w:pPr>
      <w:rPr>
        <w:rFonts w:cs="Times New Roman"/>
      </w:rPr>
    </w:lvl>
    <w:lvl w:ilvl="7" w:tentative="0">
      <w:start w:val="1"/>
      <w:numFmt w:val="lowerLetter"/>
      <w:lvlText w:val="%8)"/>
      <w:lvlJc w:val="left"/>
      <w:pPr>
        <w:ind w:left="3360"/>
      </w:pPr>
      <w:rPr>
        <w:rFonts w:cs="Times New Roman"/>
      </w:rPr>
    </w:lvl>
    <w:lvl w:ilvl="8" w:tentative="0">
      <w:start w:val="1"/>
      <w:numFmt w:val="lowerRoman"/>
      <w:lvlText w:val="%9."/>
      <w:lvlJc w:val="left"/>
      <w:pPr>
        <w:ind w:left="3780"/>
      </w:pPr>
      <w:rPr>
        <w:rFonts w:cs="Times New Roman"/>
      </w:rPr>
    </w:lvl>
  </w:abstractNum>
  <w:abstractNum w:abstractNumId="10">
    <w:nsid w:val="38A722C4"/>
    <w:multiLevelType w:val="multilevel"/>
    <w:tmpl w:val="38A722C4"/>
    <w:lvl w:ilvl="0" w:tentative="0">
      <w:start w:val="0"/>
      <w:numFmt w:val="bullet"/>
      <w:pStyle w:val="122"/>
      <w:lvlText w:val=""/>
      <w:lvlJc w:val="left"/>
      <w:pPr>
        <w:ind w:left="360"/>
      </w:pPr>
      <w:rPr>
        <w:rFonts w:ascii="Symbol" w:hAnsi="Symbol"/>
        <w:color w:val="000000"/>
      </w:rPr>
    </w:lvl>
    <w:lvl w:ilvl="1" w:tentative="0">
      <w:start w:val="0"/>
      <w:numFmt w:val="bullet"/>
      <w:lvlText w:val="o"/>
      <w:lvlJc w:val="left"/>
      <w:pPr>
        <w:ind w:left="1080"/>
      </w:pPr>
      <w:rPr>
        <w:rFonts w:ascii="Courier New" w:hAnsi="Courier New"/>
      </w:rPr>
    </w:lvl>
    <w:lvl w:ilvl="2" w:tentative="0">
      <w:start w:val="0"/>
      <w:numFmt w:val="bullet"/>
      <w:lvlText w:val=""/>
      <w:lvlJc w:val="left"/>
      <w:pPr>
        <w:ind w:left="1800"/>
      </w:pPr>
      <w:rPr>
        <w:rFonts w:ascii="Wingdings" w:hAnsi="Wingdings" w:eastAsia="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abstractNum w:abstractNumId="11">
    <w:nsid w:val="39301B6D"/>
    <w:multiLevelType w:val="multilevel"/>
    <w:tmpl w:val="39301B6D"/>
    <w:lvl w:ilvl="0" w:tentative="0">
      <w:start w:val="1"/>
      <w:numFmt w:val="decimal"/>
      <w:lvlText w:val="（%1）"/>
      <w:lvlJc w:val="left"/>
      <w:pPr>
        <w:tabs>
          <w:tab w:val="left" w:pos="1123"/>
        </w:tabs>
        <w:ind w:left="1123" w:hanging="720"/>
      </w:pPr>
      <w:rPr>
        <w:rFonts w:hint="default"/>
      </w:rPr>
    </w:lvl>
    <w:lvl w:ilvl="1" w:tentative="0">
      <w:start w:val="1"/>
      <w:numFmt w:val="lowerLetter"/>
      <w:lvlText w:val="%2)"/>
      <w:lvlJc w:val="left"/>
      <w:pPr>
        <w:tabs>
          <w:tab w:val="left" w:pos="1243"/>
        </w:tabs>
        <w:ind w:left="1243" w:hanging="420"/>
      </w:pPr>
    </w:lvl>
    <w:lvl w:ilvl="2" w:tentative="0">
      <w:start w:val="1"/>
      <w:numFmt w:val="lowerRoman"/>
      <w:lvlText w:val="%3."/>
      <w:lvlJc w:val="right"/>
      <w:pPr>
        <w:tabs>
          <w:tab w:val="left" w:pos="1663"/>
        </w:tabs>
        <w:ind w:left="1663" w:hanging="420"/>
      </w:pPr>
    </w:lvl>
    <w:lvl w:ilvl="3" w:tentative="0">
      <w:start w:val="1"/>
      <w:numFmt w:val="decimal"/>
      <w:lvlText w:val="%4."/>
      <w:lvlJc w:val="left"/>
      <w:pPr>
        <w:tabs>
          <w:tab w:val="left" w:pos="2083"/>
        </w:tabs>
        <w:ind w:left="2083" w:hanging="420"/>
      </w:pPr>
    </w:lvl>
    <w:lvl w:ilvl="4" w:tentative="0">
      <w:start w:val="1"/>
      <w:numFmt w:val="lowerLetter"/>
      <w:lvlText w:val="%5)"/>
      <w:lvlJc w:val="left"/>
      <w:pPr>
        <w:tabs>
          <w:tab w:val="left" w:pos="2503"/>
        </w:tabs>
        <w:ind w:left="2503" w:hanging="420"/>
      </w:pPr>
    </w:lvl>
    <w:lvl w:ilvl="5" w:tentative="0">
      <w:start w:val="1"/>
      <w:numFmt w:val="lowerRoman"/>
      <w:lvlText w:val="%6."/>
      <w:lvlJc w:val="right"/>
      <w:pPr>
        <w:tabs>
          <w:tab w:val="left" w:pos="2923"/>
        </w:tabs>
        <w:ind w:left="2923" w:hanging="420"/>
      </w:pPr>
    </w:lvl>
    <w:lvl w:ilvl="6" w:tentative="0">
      <w:start w:val="1"/>
      <w:numFmt w:val="decimal"/>
      <w:lvlText w:val="%7."/>
      <w:lvlJc w:val="left"/>
      <w:pPr>
        <w:tabs>
          <w:tab w:val="left" w:pos="3343"/>
        </w:tabs>
        <w:ind w:left="3343" w:hanging="420"/>
      </w:pPr>
    </w:lvl>
    <w:lvl w:ilvl="7" w:tentative="0">
      <w:start w:val="1"/>
      <w:numFmt w:val="lowerLetter"/>
      <w:lvlText w:val="%8)"/>
      <w:lvlJc w:val="left"/>
      <w:pPr>
        <w:tabs>
          <w:tab w:val="left" w:pos="3763"/>
        </w:tabs>
        <w:ind w:left="3763" w:hanging="420"/>
      </w:pPr>
    </w:lvl>
    <w:lvl w:ilvl="8" w:tentative="0">
      <w:start w:val="1"/>
      <w:numFmt w:val="lowerRoman"/>
      <w:lvlText w:val="%9."/>
      <w:lvlJc w:val="right"/>
      <w:pPr>
        <w:tabs>
          <w:tab w:val="left" w:pos="4183"/>
        </w:tabs>
        <w:ind w:left="4183" w:hanging="420"/>
      </w:pPr>
    </w:lvl>
  </w:abstractNum>
  <w:abstractNum w:abstractNumId="12">
    <w:nsid w:val="6254696C"/>
    <w:multiLevelType w:val="multilevel"/>
    <w:tmpl w:val="6254696C"/>
    <w:lvl w:ilvl="0" w:tentative="0">
      <w:start w:val="1"/>
      <w:numFmt w:val="decimal"/>
      <w:pStyle w:val="141"/>
      <w:lvlText w:val="%1."/>
      <w:lvlJc w:val="left"/>
      <w:rPr>
        <w:rFonts w:cs="Times New Roman"/>
      </w:rPr>
    </w:lvl>
    <w:lvl w:ilvl="1" w:tentative="0">
      <w:start w:val="1"/>
      <w:numFmt w:val="decimal"/>
      <w:pStyle w:val="131"/>
      <w:lvlText w:val="%1.%2."/>
      <w:lvlJc w:val="left"/>
      <w:pPr>
        <w:ind w:left="360"/>
      </w:pPr>
      <w:rPr>
        <w:rFonts w:cs="Times New Roman"/>
      </w:rPr>
    </w:lvl>
    <w:lvl w:ilvl="2" w:tentative="0">
      <w:start w:val="1"/>
      <w:numFmt w:val="decimal"/>
      <w:pStyle w:val="133"/>
      <w:lvlText w:val="%1.%2.%3."/>
      <w:lvlJc w:val="left"/>
      <w:pPr>
        <w:ind w:left="720"/>
      </w:pPr>
      <w:rPr>
        <w:rFonts w:cs="Times New Roman"/>
      </w:rPr>
    </w:lvl>
    <w:lvl w:ilvl="3" w:tentative="0">
      <w:start w:val="1"/>
      <w:numFmt w:val="decimal"/>
      <w:pStyle w:val="135"/>
      <w:lvlText w:val="5.%2.%3.%4."/>
      <w:lvlJc w:val="left"/>
      <w:pPr>
        <w:ind w:left="1080"/>
      </w:pPr>
      <w:rPr>
        <w:rFonts w:cs="Times New Roman"/>
      </w:rPr>
    </w:lvl>
    <w:lvl w:ilvl="4" w:tentative="0">
      <w:start w:val="1"/>
      <w:numFmt w:val="lowerLetter"/>
      <w:lvlText w:val="(%5)"/>
      <w:lvlJc w:val="left"/>
      <w:pPr>
        <w:ind w:left="1440"/>
      </w:pPr>
      <w:rPr>
        <w:rFonts w:cs="Times New Roman"/>
      </w:rPr>
    </w:lvl>
    <w:lvl w:ilvl="5" w:tentative="0">
      <w:start w:val="1"/>
      <w:numFmt w:val="lowerRoman"/>
      <w:lvlText w:val="(%6)"/>
      <w:lvlJc w:val="left"/>
      <w:pPr>
        <w:ind w:left="1800"/>
      </w:pPr>
      <w:rPr>
        <w:rFonts w:cs="Times New Roman"/>
      </w:rPr>
    </w:lvl>
    <w:lvl w:ilvl="6" w:tentative="0">
      <w:start w:val="1"/>
      <w:numFmt w:val="decimal"/>
      <w:lvlText w:val="%7."/>
      <w:lvlJc w:val="left"/>
      <w:pPr>
        <w:ind w:left="2160"/>
      </w:pPr>
      <w:rPr>
        <w:rFonts w:cs="Times New Roman"/>
      </w:rPr>
    </w:lvl>
    <w:lvl w:ilvl="7" w:tentative="0">
      <w:start w:val="1"/>
      <w:numFmt w:val="lowerLetter"/>
      <w:lvlText w:val="%8."/>
      <w:lvlJc w:val="left"/>
      <w:pPr>
        <w:ind w:left="2520"/>
      </w:pPr>
      <w:rPr>
        <w:rFonts w:cs="Times New Roman"/>
      </w:rPr>
    </w:lvl>
    <w:lvl w:ilvl="8" w:tentative="0">
      <w:start w:val="1"/>
      <w:numFmt w:val="lowerRoman"/>
      <w:lvlText w:val="%9."/>
      <w:lvlJc w:val="left"/>
      <w:pPr>
        <w:ind w:left="2880"/>
      </w:pPr>
      <w:rPr>
        <w:rFonts w:cs="Times New Roman"/>
      </w:rPr>
    </w:lvl>
  </w:abstractNum>
  <w:abstractNum w:abstractNumId="13">
    <w:nsid w:val="63656C95"/>
    <w:multiLevelType w:val="multilevel"/>
    <w:tmpl w:val="63656C95"/>
    <w:lvl w:ilvl="0" w:tentative="0">
      <w:start w:val="1"/>
      <w:numFmt w:val="decimal"/>
      <w:lvlText w:val="（%1）"/>
      <w:lvlJc w:val="left"/>
      <w:pPr>
        <w:tabs>
          <w:tab w:val="left" w:pos="420"/>
        </w:tabs>
        <w:ind w:left="420" w:hanging="420"/>
      </w:pPr>
      <w:rPr>
        <w:rFonts w:ascii="Times New Roman" w:hAnsi="Times New Roman" w:eastAsia="Times New Roman" w:cs="Times New Roman"/>
        <w:lang w:val="en-US"/>
      </w:rPr>
    </w:lvl>
    <w:lvl w:ilvl="1" w:tentative="0">
      <w:start w:val="1"/>
      <w:numFmt w:val="lowerLetter"/>
      <w:pStyle w:val="79"/>
      <w:lvlText w:val="%2"/>
      <w:lvlJc w:val="left"/>
      <w:pPr>
        <w:tabs>
          <w:tab w:val="left" w:pos="780"/>
        </w:tabs>
        <w:ind w:left="780" w:hanging="36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59D492C"/>
    <w:multiLevelType w:val="singleLevel"/>
    <w:tmpl w:val="759D492C"/>
    <w:lvl w:ilvl="0" w:tentative="0">
      <w:start w:val="0"/>
      <w:numFmt w:val="bullet"/>
      <w:pStyle w:val="104"/>
      <w:lvlText w:val=""/>
      <w:lvlJc w:val="left"/>
      <w:rPr>
        <w:rFonts w:ascii="Symbol" w:hAnsi="Symbol"/>
        <w:color w:val="000000"/>
      </w:rPr>
    </w:lvl>
  </w:abstractNum>
  <w:abstractNum w:abstractNumId="15">
    <w:nsid w:val="78F93DA7"/>
    <w:multiLevelType w:val="multilevel"/>
    <w:tmpl w:val="78F93DA7"/>
    <w:lvl w:ilvl="0" w:tentative="0">
      <w:start w:val="0"/>
      <w:numFmt w:val="bullet"/>
      <w:pStyle w:val="126"/>
      <w:lvlText w:val=""/>
      <w:lvlJc w:val="left"/>
      <w:pPr>
        <w:ind w:left="360"/>
      </w:pPr>
      <w:rPr>
        <w:rFonts w:ascii="Wingdings" w:hAnsi="Wingdings" w:eastAsia="Times New Roman"/>
      </w:rPr>
    </w:lvl>
    <w:lvl w:ilvl="1" w:tentative="0">
      <w:start w:val="0"/>
      <w:numFmt w:val="bullet"/>
      <w:lvlText w:val=""/>
      <w:lvlJc w:val="left"/>
      <w:pPr>
        <w:ind w:left="1080"/>
      </w:pPr>
      <w:rPr>
        <w:rFonts w:ascii="Symbol" w:hAnsi="Symbol"/>
        <w:color w:val="000000"/>
      </w:rPr>
    </w:lvl>
    <w:lvl w:ilvl="2" w:tentative="0">
      <w:start w:val="1"/>
      <w:numFmt w:val="decimal"/>
      <w:lvlText w:val="%3."/>
      <w:lvlJc w:val="left"/>
      <w:pPr>
        <w:ind w:left="1800"/>
      </w:pPr>
      <w:rPr>
        <w:rFonts w:cs="Times New Roman"/>
      </w:rPr>
    </w:lvl>
    <w:lvl w:ilvl="3" w:tentative="0">
      <w:start w:val="1"/>
      <w:numFmt w:val="decimal"/>
      <w:lvlText w:val="%4."/>
      <w:lvlJc w:val="left"/>
      <w:pPr>
        <w:ind w:left="2520"/>
      </w:pPr>
      <w:rPr>
        <w:rFonts w:cs="Times New Roman"/>
      </w:rPr>
    </w:lvl>
    <w:lvl w:ilvl="4" w:tentative="0">
      <w:start w:val="1"/>
      <w:numFmt w:val="decimal"/>
      <w:lvlText w:val="%5."/>
      <w:lvlJc w:val="left"/>
      <w:pPr>
        <w:ind w:left="3240"/>
      </w:pPr>
      <w:rPr>
        <w:rFonts w:cs="Times New Roman"/>
      </w:rPr>
    </w:lvl>
    <w:lvl w:ilvl="5" w:tentative="0">
      <w:start w:val="1"/>
      <w:numFmt w:val="decimal"/>
      <w:lvlText w:val="%6."/>
      <w:lvlJc w:val="left"/>
      <w:pPr>
        <w:ind w:left="3960"/>
      </w:pPr>
      <w:rPr>
        <w:rFonts w:cs="Times New Roman"/>
      </w:rPr>
    </w:lvl>
    <w:lvl w:ilvl="6" w:tentative="0">
      <w:start w:val="1"/>
      <w:numFmt w:val="decimal"/>
      <w:lvlText w:val="%7."/>
      <w:lvlJc w:val="left"/>
      <w:pPr>
        <w:ind w:left="4680"/>
      </w:pPr>
      <w:rPr>
        <w:rFonts w:cs="Times New Roman"/>
      </w:rPr>
    </w:lvl>
    <w:lvl w:ilvl="7" w:tentative="0">
      <w:start w:val="1"/>
      <w:numFmt w:val="decimal"/>
      <w:lvlText w:val="%8."/>
      <w:lvlJc w:val="left"/>
      <w:pPr>
        <w:ind w:left="5400"/>
      </w:pPr>
      <w:rPr>
        <w:rFonts w:cs="Times New Roman"/>
      </w:rPr>
    </w:lvl>
    <w:lvl w:ilvl="8" w:tentative="0">
      <w:start w:val="1"/>
      <w:numFmt w:val="decimal"/>
      <w:lvlText w:val="%9."/>
      <w:lvlJc w:val="left"/>
      <w:pPr>
        <w:ind w:left="6120"/>
      </w:pPr>
      <w:rPr>
        <w:rFonts w:cs="Times New Roman"/>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13"/>
  </w:num>
  <w:num w:numId="8">
    <w:abstractNumId w:val="14"/>
  </w:num>
  <w:num w:numId="9">
    <w:abstractNumId w:val="10"/>
  </w:num>
  <w:num w:numId="10">
    <w:abstractNumId w:val="15"/>
  </w:num>
  <w:num w:numId="11">
    <w:abstractNumId w:val="12"/>
  </w:num>
  <w:num w:numId="12">
    <w:abstractNumId w:val="8"/>
  </w:num>
  <w:num w:numId="13">
    <w:abstractNumId w:val="7"/>
  </w:num>
  <w:num w:numId="14">
    <w:abstractNumId w:val="9"/>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Mjg3M2M0OGUxMmEwYjYxMzFhZWFlMGNmMWY3MWIifQ=="/>
  </w:docVars>
  <w:rsids>
    <w:rsidRoot w:val="008D2A95"/>
    <w:rsid w:val="000024EB"/>
    <w:rsid w:val="000346CB"/>
    <w:rsid w:val="000374EB"/>
    <w:rsid w:val="000423B7"/>
    <w:rsid w:val="00045C92"/>
    <w:rsid w:val="00046F0C"/>
    <w:rsid w:val="00075C0D"/>
    <w:rsid w:val="000D1641"/>
    <w:rsid w:val="000E06C5"/>
    <w:rsid w:val="000E7DC3"/>
    <w:rsid w:val="000F6E25"/>
    <w:rsid w:val="001110E0"/>
    <w:rsid w:val="00114582"/>
    <w:rsid w:val="001329C7"/>
    <w:rsid w:val="0014258D"/>
    <w:rsid w:val="0015077D"/>
    <w:rsid w:val="001756A8"/>
    <w:rsid w:val="0018537E"/>
    <w:rsid w:val="001865EE"/>
    <w:rsid w:val="0019237C"/>
    <w:rsid w:val="001A3743"/>
    <w:rsid w:val="001D2D82"/>
    <w:rsid w:val="001D7BC0"/>
    <w:rsid w:val="001F5B1A"/>
    <w:rsid w:val="002060C2"/>
    <w:rsid w:val="002133AF"/>
    <w:rsid w:val="0022344A"/>
    <w:rsid w:val="00226432"/>
    <w:rsid w:val="0025577B"/>
    <w:rsid w:val="00274988"/>
    <w:rsid w:val="00275F38"/>
    <w:rsid w:val="0028716E"/>
    <w:rsid w:val="002A339C"/>
    <w:rsid w:val="002A5793"/>
    <w:rsid w:val="002B4DB0"/>
    <w:rsid w:val="002E3176"/>
    <w:rsid w:val="002F049B"/>
    <w:rsid w:val="00355D50"/>
    <w:rsid w:val="00373025"/>
    <w:rsid w:val="003974AC"/>
    <w:rsid w:val="00397B9A"/>
    <w:rsid w:val="003D020E"/>
    <w:rsid w:val="00401E9D"/>
    <w:rsid w:val="00412AF6"/>
    <w:rsid w:val="00412FD9"/>
    <w:rsid w:val="00444789"/>
    <w:rsid w:val="00460D19"/>
    <w:rsid w:val="00462826"/>
    <w:rsid w:val="004742D2"/>
    <w:rsid w:val="004751E9"/>
    <w:rsid w:val="004836C3"/>
    <w:rsid w:val="004D0FDC"/>
    <w:rsid w:val="004D5A54"/>
    <w:rsid w:val="004E1A2D"/>
    <w:rsid w:val="004E1DFB"/>
    <w:rsid w:val="004E2F51"/>
    <w:rsid w:val="005452D2"/>
    <w:rsid w:val="00566507"/>
    <w:rsid w:val="005738D5"/>
    <w:rsid w:val="005757DF"/>
    <w:rsid w:val="00575969"/>
    <w:rsid w:val="005C2625"/>
    <w:rsid w:val="005F0DB8"/>
    <w:rsid w:val="0060246F"/>
    <w:rsid w:val="00634B0B"/>
    <w:rsid w:val="00656D13"/>
    <w:rsid w:val="006718CB"/>
    <w:rsid w:val="00680E9B"/>
    <w:rsid w:val="00694B42"/>
    <w:rsid w:val="006A48D6"/>
    <w:rsid w:val="006C271B"/>
    <w:rsid w:val="006E1DE9"/>
    <w:rsid w:val="006E7919"/>
    <w:rsid w:val="006F4028"/>
    <w:rsid w:val="00714632"/>
    <w:rsid w:val="007175D7"/>
    <w:rsid w:val="00725BA7"/>
    <w:rsid w:val="00733E56"/>
    <w:rsid w:val="00751152"/>
    <w:rsid w:val="0075537F"/>
    <w:rsid w:val="007616B1"/>
    <w:rsid w:val="00780BE2"/>
    <w:rsid w:val="00790F41"/>
    <w:rsid w:val="007A7BB2"/>
    <w:rsid w:val="007B585C"/>
    <w:rsid w:val="007C29CC"/>
    <w:rsid w:val="007D5286"/>
    <w:rsid w:val="007E125E"/>
    <w:rsid w:val="007E3442"/>
    <w:rsid w:val="007F4F76"/>
    <w:rsid w:val="007F675E"/>
    <w:rsid w:val="00854F94"/>
    <w:rsid w:val="0086099F"/>
    <w:rsid w:val="00881A60"/>
    <w:rsid w:val="0089186C"/>
    <w:rsid w:val="008A2ECA"/>
    <w:rsid w:val="008C2048"/>
    <w:rsid w:val="008D2A95"/>
    <w:rsid w:val="008E7B5B"/>
    <w:rsid w:val="00966985"/>
    <w:rsid w:val="00970D11"/>
    <w:rsid w:val="009763CB"/>
    <w:rsid w:val="00996620"/>
    <w:rsid w:val="009A79EE"/>
    <w:rsid w:val="009B3B3D"/>
    <w:rsid w:val="009C485C"/>
    <w:rsid w:val="009D0AA7"/>
    <w:rsid w:val="009D1696"/>
    <w:rsid w:val="009D7B5A"/>
    <w:rsid w:val="00A041DE"/>
    <w:rsid w:val="00A116A6"/>
    <w:rsid w:val="00A2349D"/>
    <w:rsid w:val="00A34D30"/>
    <w:rsid w:val="00A34E48"/>
    <w:rsid w:val="00A36B8F"/>
    <w:rsid w:val="00A45C4B"/>
    <w:rsid w:val="00A521A7"/>
    <w:rsid w:val="00A53807"/>
    <w:rsid w:val="00A624D1"/>
    <w:rsid w:val="00A653C2"/>
    <w:rsid w:val="00A70925"/>
    <w:rsid w:val="00AD586A"/>
    <w:rsid w:val="00AE4487"/>
    <w:rsid w:val="00AE6216"/>
    <w:rsid w:val="00B0434E"/>
    <w:rsid w:val="00B0797D"/>
    <w:rsid w:val="00B11194"/>
    <w:rsid w:val="00B12B84"/>
    <w:rsid w:val="00B277FB"/>
    <w:rsid w:val="00B52C7A"/>
    <w:rsid w:val="00B60DE4"/>
    <w:rsid w:val="00B66B9D"/>
    <w:rsid w:val="00B66D94"/>
    <w:rsid w:val="00B7084D"/>
    <w:rsid w:val="00B8518C"/>
    <w:rsid w:val="00B86B74"/>
    <w:rsid w:val="00BA6B71"/>
    <w:rsid w:val="00BB193E"/>
    <w:rsid w:val="00BB7100"/>
    <w:rsid w:val="00BC55F8"/>
    <w:rsid w:val="00BE276F"/>
    <w:rsid w:val="00BF5A04"/>
    <w:rsid w:val="00C17A47"/>
    <w:rsid w:val="00C200DD"/>
    <w:rsid w:val="00C41617"/>
    <w:rsid w:val="00C64942"/>
    <w:rsid w:val="00CB2E6E"/>
    <w:rsid w:val="00CC7818"/>
    <w:rsid w:val="00CD3EFD"/>
    <w:rsid w:val="00CD4B8A"/>
    <w:rsid w:val="00CF77A4"/>
    <w:rsid w:val="00D155AC"/>
    <w:rsid w:val="00D179F0"/>
    <w:rsid w:val="00D25618"/>
    <w:rsid w:val="00D57DD0"/>
    <w:rsid w:val="00DA3285"/>
    <w:rsid w:val="00DB16D9"/>
    <w:rsid w:val="00DB377F"/>
    <w:rsid w:val="00DB5088"/>
    <w:rsid w:val="00DE6372"/>
    <w:rsid w:val="00DF12AC"/>
    <w:rsid w:val="00E02FA8"/>
    <w:rsid w:val="00E44617"/>
    <w:rsid w:val="00E457AC"/>
    <w:rsid w:val="00E56089"/>
    <w:rsid w:val="00E646BD"/>
    <w:rsid w:val="00E900B0"/>
    <w:rsid w:val="00EA3241"/>
    <w:rsid w:val="00EC6FBF"/>
    <w:rsid w:val="00ED311C"/>
    <w:rsid w:val="00EE2C77"/>
    <w:rsid w:val="00EF4285"/>
    <w:rsid w:val="00EF6649"/>
    <w:rsid w:val="00EF7010"/>
    <w:rsid w:val="00F0379A"/>
    <w:rsid w:val="00F15FB4"/>
    <w:rsid w:val="00F3284B"/>
    <w:rsid w:val="00F46DCC"/>
    <w:rsid w:val="00F50492"/>
    <w:rsid w:val="00F72572"/>
    <w:rsid w:val="00F86983"/>
    <w:rsid w:val="00F924F5"/>
    <w:rsid w:val="00FB45B3"/>
    <w:rsid w:val="00FB7F34"/>
    <w:rsid w:val="00FD1B98"/>
    <w:rsid w:val="00FD4519"/>
    <w:rsid w:val="00FE2DF9"/>
    <w:rsid w:val="00FE6416"/>
    <w:rsid w:val="00FF4684"/>
    <w:rsid w:val="01BB2C67"/>
    <w:rsid w:val="0A930B49"/>
    <w:rsid w:val="1E8C7048"/>
    <w:rsid w:val="207C6D62"/>
    <w:rsid w:val="26360233"/>
    <w:rsid w:val="296E6B17"/>
    <w:rsid w:val="2A0317BC"/>
    <w:rsid w:val="2A6334B7"/>
    <w:rsid w:val="2B50742D"/>
    <w:rsid w:val="34C90699"/>
    <w:rsid w:val="355D370A"/>
    <w:rsid w:val="39BB71FB"/>
    <w:rsid w:val="450215A3"/>
    <w:rsid w:val="455C79A9"/>
    <w:rsid w:val="4811390A"/>
    <w:rsid w:val="4A510167"/>
    <w:rsid w:val="4A5658DA"/>
    <w:rsid w:val="4A8E114C"/>
    <w:rsid w:val="4CBC27E6"/>
    <w:rsid w:val="4E711CF9"/>
    <w:rsid w:val="5AC60137"/>
    <w:rsid w:val="6D4243AA"/>
    <w:rsid w:val="6FB91C53"/>
    <w:rsid w:val="730153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link w:val="65"/>
    <w:qFormat/>
    <w:uiPriority w:val="99"/>
    <w:pPr>
      <w:keepNext/>
      <w:keepLines/>
      <w:widowControl w:val="0"/>
      <w:numPr>
        <w:ilvl w:val="0"/>
        <w:numId w:val="1"/>
      </w:numPr>
      <w:tabs>
        <w:tab w:val="clear" w:pos="360"/>
      </w:tabs>
      <w:spacing w:before="480" w:line="413" w:lineRule="auto"/>
      <w:ind w:left="432" w:hanging="432"/>
      <w:jc w:val="both"/>
      <w:outlineLvl w:val="0"/>
    </w:pPr>
    <w:rPr>
      <w:rFonts w:ascii="黑体" w:hAnsi="黑体" w:eastAsia="黑体"/>
      <w:b/>
      <w:kern w:val="1"/>
      <w:sz w:val="48"/>
      <w:szCs w:val="48"/>
    </w:rPr>
  </w:style>
  <w:style w:type="paragraph" w:styleId="2">
    <w:name w:val="heading 2"/>
    <w:basedOn w:val="1"/>
    <w:next w:val="1"/>
    <w:link w:val="66"/>
    <w:qFormat/>
    <w:uiPriority w:val="99"/>
    <w:pPr>
      <w:keepNext/>
      <w:keepLines/>
      <w:widowControl w:val="0"/>
      <w:tabs>
        <w:tab w:val="left" w:pos="860"/>
      </w:tabs>
      <w:spacing w:before="360" w:after="260" w:line="413" w:lineRule="auto"/>
      <w:outlineLvl w:val="1"/>
    </w:pPr>
    <w:rPr>
      <w:rFonts w:ascii="Arial" w:hAnsi="Arial" w:eastAsia="黑体"/>
      <w:b/>
      <w:kern w:val="1"/>
      <w:sz w:val="44"/>
      <w:szCs w:val="44"/>
    </w:rPr>
  </w:style>
  <w:style w:type="paragraph" w:styleId="4">
    <w:name w:val="heading 3"/>
    <w:basedOn w:val="1"/>
    <w:next w:val="1"/>
    <w:link w:val="67"/>
    <w:qFormat/>
    <w:uiPriority w:val="99"/>
    <w:pPr>
      <w:keepNext/>
      <w:keepLines/>
      <w:widowControl w:val="0"/>
      <w:spacing w:before="260" w:after="260" w:line="413" w:lineRule="auto"/>
      <w:ind w:left="720" w:hanging="720"/>
      <w:jc w:val="both"/>
      <w:outlineLvl w:val="2"/>
    </w:pPr>
    <w:rPr>
      <w:rFonts w:ascii="黑体" w:hAnsi="黑体" w:eastAsia="黑体"/>
      <w:b/>
      <w:iCs/>
      <w:kern w:val="1"/>
      <w:sz w:val="38"/>
      <w:szCs w:val="38"/>
    </w:rPr>
  </w:style>
  <w:style w:type="paragraph" w:styleId="5">
    <w:name w:val="heading 4"/>
    <w:basedOn w:val="1"/>
    <w:next w:val="1"/>
    <w:link w:val="68"/>
    <w:qFormat/>
    <w:uiPriority w:val="99"/>
    <w:pPr>
      <w:keepNext/>
      <w:keepLines/>
      <w:widowControl w:val="0"/>
      <w:spacing w:before="280" w:after="290" w:line="372" w:lineRule="auto"/>
      <w:ind w:left="864" w:hanging="864"/>
      <w:jc w:val="both"/>
      <w:outlineLvl w:val="3"/>
    </w:pPr>
    <w:rPr>
      <w:rFonts w:ascii="Arial" w:hAnsi="Arial" w:eastAsia="黑体"/>
      <w:b/>
      <w:iCs/>
      <w:kern w:val="1"/>
      <w:sz w:val="28"/>
      <w:szCs w:val="28"/>
    </w:rPr>
  </w:style>
  <w:style w:type="paragraph" w:styleId="6">
    <w:name w:val="heading 5"/>
    <w:basedOn w:val="1"/>
    <w:next w:val="1"/>
    <w:link w:val="69"/>
    <w:qFormat/>
    <w:uiPriority w:val="99"/>
    <w:pPr>
      <w:keepNext/>
      <w:keepLines/>
      <w:widowControl w:val="0"/>
      <w:spacing w:before="280" w:after="290" w:line="372" w:lineRule="auto"/>
      <w:ind w:left="1008" w:hanging="1008"/>
      <w:jc w:val="both"/>
      <w:outlineLvl w:val="4"/>
    </w:pPr>
    <w:rPr>
      <w:rFonts w:ascii="Courier New" w:hAnsi="Courier New"/>
      <w:b/>
      <w:kern w:val="1"/>
      <w:sz w:val="28"/>
    </w:rPr>
  </w:style>
  <w:style w:type="paragraph" w:styleId="7">
    <w:name w:val="heading 6"/>
    <w:basedOn w:val="1"/>
    <w:next w:val="1"/>
    <w:link w:val="70"/>
    <w:qFormat/>
    <w:uiPriority w:val="99"/>
    <w:pPr>
      <w:keepNext/>
      <w:keepLines/>
      <w:widowControl w:val="0"/>
      <w:spacing w:before="240" w:after="64" w:line="317" w:lineRule="auto"/>
      <w:ind w:left="1152" w:hanging="1152"/>
      <w:jc w:val="both"/>
      <w:outlineLvl w:val="5"/>
    </w:pPr>
    <w:rPr>
      <w:rFonts w:ascii="Arial" w:hAnsi="Arial" w:eastAsia="黑体"/>
      <w:b/>
      <w:bCs/>
      <w:kern w:val="1"/>
      <w:sz w:val="24"/>
      <w:szCs w:val="24"/>
    </w:rPr>
  </w:style>
  <w:style w:type="paragraph" w:styleId="8">
    <w:name w:val="heading 7"/>
    <w:basedOn w:val="1"/>
    <w:next w:val="1"/>
    <w:link w:val="71"/>
    <w:qFormat/>
    <w:uiPriority w:val="99"/>
    <w:pPr>
      <w:keepNext/>
      <w:keepLines/>
      <w:widowControl w:val="0"/>
      <w:spacing w:before="240" w:after="64" w:line="317" w:lineRule="auto"/>
      <w:ind w:left="1296" w:hanging="1296"/>
      <w:jc w:val="both"/>
      <w:outlineLvl w:val="6"/>
    </w:pPr>
    <w:rPr>
      <w:b/>
      <w:bCs/>
      <w:kern w:val="1"/>
      <w:sz w:val="24"/>
      <w:szCs w:val="24"/>
    </w:rPr>
  </w:style>
  <w:style w:type="paragraph" w:styleId="9">
    <w:name w:val="heading 8"/>
    <w:basedOn w:val="1"/>
    <w:next w:val="1"/>
    <w:link w:val="72"/>
    <w:qFormat/>
    <w:uiPriority w:val="99"/>
    <w:pPr>
      <w:keepNext/>
      <w:keepLines/>
      <w:widowControl w:val="0"/>
      <w:spacing w:before="240" w:after="64" w:line="317" w:lineRule="auto"/>
      <w:ind w:left="1440" w:hanging="1440"/>
      <w:jc w:val="both"/>
      <w:outlineLvl w:val="7"/>
    </w:pPr>
    <w:rPr>
      <w:rFonts w:ascii="Arial" w:hAnsi="Arial" w:eastAsia="黑体"/>
      <w:kern w:val="1"/>
      <w:sz w:val="24"/>
      <w:szCs w:val="24"/>
    </w:rPr>
  </w:style>
  <w:style w:type="paragraph" w:styleId="10">
    <w:name w:val="heading 9"/>
    <w:basedOn w:val="1"/>
    <w:next w:val="1"/>
    <w:link w:val="73"/>
    <w:qFormat/>
    <w:uiPriority w:val="99"/>
    <w:pPr>
      <w:keepNext/>
      <w:keepLines/>
      <w:widowControl w:val="0"/>
      <w:spacing w:before="240" w:after="64" w:line="317" w:lineRule="auto"/>
      <w:ind w:left="1584" w:hanging="1584"/>
      <w:jc w:val="both"/>
      <w:outlineLvl w:val="8"/>
    </w:pPr>
    <w:rPr>
      <w:rFonts w:ascii="Arial" w:hAnsi="Arial" w:eastAsia="黑体"/>
      <w:kern w:val="1"/>
      <w:sz w:val="20"/>
      <w:szCs w:val="21"/>
    </w:rPr>
  </w:style>
  <w:style w:type="character" w:default="1" w:styleId="59">
    <w:name w:val="Default Paragraph Font"/>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widowControl w:val="0"/>
      <w:ind w:left="2520"/>
      <w:jc w:val="both"/>
    </w:pPr>
    <w:rPr>
      <w:kern w:val="1"/>
      <w:sz w:val="20"/>
      <w:szCs w:val="24"/>
    </w:rPr>
  </w:style>
  <w:style w:type="paragraph" w:styleId="12">
    <w:name w:val="List Number 2"/>
    <w:basedOn w:val="1"/>
    <w:qFormat/>
    <w:uiPriority w:val="99"/>
    <w:pPr>
      <w:widowControl w:val="0"/>
      <w:numPr>
        <w:ilvl w:val="0"/>
        <w:numId w:val="2"/>
      </w:numPr>
      <w:tabs>
        <w:tab w:val="clear" w:pos="1200"/>
      </w:tabs>
      <w:spacing w:before="240" w:after="120" w:line="360" w:lineRule="auto"/>
      <w:ind w:left="1260" w:hanging="420"/>
      <w:jc w:val="both"/>
    </w:pPr>
    <w:rPr>
      <w:rFonts w:ascii="Arial" w:hAnsi="Arial"/>
      <w:kern w:val="1"/>
      <w:sz w:val="20"/>
      <w:szCs w:val="21"/>
    </w:rPr>
  </w:style>
  <w:style w:type="paragraph" w:styleId="13">
    <w:name w:val="List Bullet 4"/>
    <w:basedOn w:val="1"/>
    <w:qFormat/>
    <w:uiPriority w:val="99"/>
    <w:pPr>
      <w:widowControl w:val="0"/>
      <w:spacing w:before="240" w:after="120" w:line="360" w:lineRule="auto"/>
      <w:ind w:left="2008" w:hanging="420"/>
      <w:jc w:val="both"/>
    </w:pPr>
    <w:rPr>
      <w:rFonts w:ascii="Arial" w:hAnsi="Arial"/>
      <w:kern w:val="1"/>
      <w:sz w:val="20"/>
      <w:szCs w:val="21"/>
    </w:rPr>
  </w:style>
  <w:style w:type="paragraph" w:styleId="14">
    <w:name w:val="index 8"/>
    <w:basedOn w:val="1"/>
    <w:next w:val="1"/>
    <w:qFormat/>
    <w:uiPriority w:val="99"/>
    <w:pPr>
      <w:widowControl w:val="0"/>
      <w:spacing w:before="240" w:line="360" w:lineRule="auto"/>
      <w:ind w:left="1400" w:firstLine="200"/>
      <w:jc w:val="both"/>
    </w:pPr>
    <w:rPr>
      <w:kern w:val="1"/>
      <w:sz w:val="20"/>
      <w:szCs w:val="21"/>
    </w:rPr>
  </w:style>
  <w:style w:type="paragraph" w:styleId="15">
    <w:name w:val="List Number"/>
    <w:basedOn w:val="1"/>
    <w:qFormat/>
    <w:uiPriority w:val="99"/>
    <w:pPr>
      <w:widowControl w:val="0"/>
      <w:tabs>
        <w:tab w:val="left" w:pos="851"/>
      </w:tabs>
      <w:spacing w:before="240" w:after="120" w:line="360" w:lineRule="auto"/>
      <w:ind w:left="851" w:hanging="420"/>
      <w:jc w:val="both"/>
    </w:pPr>
    <w:rPr>
      <w:rFonts w:ascii="Arial" w:hAnsi="Arial"/>
      <w:kern w:val="1"/>
      <w:sz w:val="20"/>
      <w:szCs w:val="21"/>
    </w:rPr>
  </w:style>
  <w:style w:type="paragraph" w:styleId="16">
    <w:name w:val="Normal Indent"/>
    <w:basedOn w:val="1"/>
    <w:qFormat/>
    <w:uiPriority w:val="99"/>
    <w:pPr>
      <w:widowControl w:val="0"/>
      <w:ind w:firstLine="420"/>
      <w:jc w:val="both"/>
    </w:pPr>
    <w:rPr>
      <w:kern w:val="1"/>
      <w:sz w:val="20"/>
      <w:szCs w:val="21"/>
    </w:rPr>
  </w:style>
  <w:style w:type="paragraph" w:styleId="17">
    <w:name w:val="caption"/>
    <w:basedOn w:val="1"/>
    <w:next w:val="1"/>
    <w:qFormat/>
    <w:uiPriority w:val="99"/>
    <w:pPr>
      <w:widowControl w:val="0"/>
      <w:jc w:val="both"/>
    </w:pPr>
    <w:rPr>
      <w:rFonts w:ascii="Arial" w:hAnsi="Arial"/>
      <w:kern w:val="1"/>
      <w:sz w:val="20"/>
    </w:rPr>
  </w:style>
  <w:style w:type="paragraph" w:styleId="18">
    <w:name w:val="index 5"/>
    <w:basedOn w:val="1"/>
    <w:next w:val="1"/>
    <w:qFormat/>
    <w:uiPriority w:val="99"/>
    <w:pPr>
      <w:widowControl w:val="0"/>
      <w:spacing w:before="240" w:line="360" w:lineRule="auto"/>
      <w:ind w:left="800" w:firstLine="200"/>
      <w:jc w:val="both"/>
    </w:pPr>
    <w:rPr>
      <w:kern w:val="1"/>
      <w:sz w:val="20"/>
      <w:szCs w:val="21"/>
    </w:rPr>
  </w:style>
  <w:style w:type="paragraph" w:styleId="19">
    <w:name w:val="List Bullet"/>
    <w:basedOn w:val="1"/>
    <w:qFormat/>
    <w:uiPriority w:val="99"/>
    <w:pPr>
      <w:widowControl w:val="0"/>
      <w:numPr>
        <w:ilvl w:val="0"/>
        <w:numId w:val="3"/>
      </w:numPr>
      <w:tabs>
        <w:tab w:val="clear" w:pos="360"/>
      </w:tabs>
      <w:spacing w:before="240" w:after="120" w:line="360" w:lineRule="auto"/>
      <w:ind w:left="842" w:hanging="422"/>
      <w:jc w:val="both"/>
    </w:pPr>
    <w:rPr>
      <w:rFonts w:ascii="Arial" w:hAnsi="Arial"/>
      <w:b/>
      <w:bCs/>
      <w:kern w:val="1"/>
      <w:sz w:val="20"/>
      <w:szCs w:val="21"/>
    </w:rPr>
  </w:style>
  <w:style w:type="paragraph" w:styleId="20">
    <w:name w:val="Document Map"/>
    <w:basedOn w:val="1"/>
    <w:link w:val="87"/>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000080"/>
      <w:jc w:val="both"/>
    </w:pPr>
    <w:rPr>
      <w:kern w:val="1"/>
      <w:sz w:val="20"/>
      <w:szCs w:val="21"/>
    </w:rPr>
  </w:style>
  <w:style w:type="paragraph" w:styleId="21">
    <w:name w:val="toa heading"/>
    <w:basedOn w:val="1"/>
    <w:next w:val="1"/>
    <w:qFormat/>
    <w:uiPriority w:val="99"/>
    <w:pPr>
      <w:widowControl w:val="0"/>
      <w:spacing w:before="120" w:line="360" w:lineRule="auto"/>
      <w:ind w:firstLine="200"/>
    </w:pPr>
    <w:rPr>
      <w:rFonts w:ascii="Arial" w:hAnsi="Arial" w:cs="Arial"/>
      <w:kern w:val="1"/>
      <w:sz w:val="20"/>
      <w:szCs w:val="24"/>
      <w:lang w:eastAsia="zh-TW"/>
    </w:rPr>
  </w:style>
  <w:style w:type="paragraph" w:styleId="22">
    <w:name w:val="index 6"/>
    <w:basedOn w:val="1"/>
    <w:next w:val="1"/>
    <w:qFormat/>
    <w:uiPriority w:val="99"/>
    <w:pPr>
      <w:widowControl w:val="0"/>
      <w:spacing w:before="240" w:line="360" w:lineRule="auto"/>
      <w:ind w:left="1000" w:firstLine="200"/>
      <w:jc w:val="both"/>
    </w:pPr>
    <w:rPr>
      <w:kern w:val="1"/>
      <w:sz w:val="20"/>
      <w:szCs w:val="21"/>
    </w:rPr>
  </w:style>
  <w:style w:type="paragraph" w:styleId="23">
    <w:name w:val="Body Text 3"/>
    <w:basedOn w:val="1"/>
    <w:link w:val="88"/>
    <w:qFormat/>
    <w:uiPriority w:val="99"/>
    <w:pPr>
      <w:widowControl w:val="0"/>
      <w:spacing w:after="120"/>
      <w:jc w:val="both"/>
    </w:pPr>
    <w:rPr>
      <w:kern w:val="1"/>
      <w:sz w:val="16"/>
      <w:szCs w:val="16"/>
    </w:rPr>
  </w:style>
  <w:style w:type="paragraph" w:styleId="24">
    <w:name w:val="List Bullet 3"/>
    <w:basedOn w:val="1"/>
    <w:qFormat/>
    <w:uiPriority w:val="99"/>
    <w:pPr>
      <w:widowControl w:val="0"/>
      <w:spacing w:before="240" w:after="120" w:line="360" w:lineRule="auto"/>
      <w:ind w:left="1554" w:hanging="420"/>
      <w:jc w:val="both"/>
    </w:pPr>
    <w:rPr>
      <w:rFonts w:ascii="Arial" w:hAnsi="Arial"/>
      <w:kern w:val="1"/>
      <w:sz w:val="20"/>
      <w:szCs w:val="21"/>
    </w:rPr>
  </w:style>
  <w:style w:type="paragraph" w:styleId="25">
    <w:name w:val="Body Text"/>
    <w:basedOn w:val="1"/>
    <w:link w:val="83"/>
    <w:unhideWhenUsed/>
    <w:qFormat/>
    <w:uiPriority w:val="99"/>
    <w:pPr>
      <w:spacing w:after="120"/>
    </w:pPr>
  </w:style>
  <w:style w:type="paragraph" w:styleId="26">
    <w:name w:val="Body Text Indent"/>
    <w:basedOn w:val="1"/>
    <w:next w:val="27"/>
    <w:link w:val="89"/>
    <w:qFormat/>
    <w:uiPriority w:val="99"/>
    <w:pPr>
      <w:spacing w:after="120"/>
      <w:ind w:left="420"/>
    </w:pPr>
    <w:rPr>
      <w:sz w:val="20"/>
    </w:rPr>
  </w:style>
  <w:style w:type="paragraph" w:customStyle="1" w:styleId="27">
    <w:name w:val="样式 正文文本缩进 + 左  0 字符"/>
    <w:qFormat/>
    <w:uiPriority w:val="99"/>
    <w:pPr>
      <w:widowControl w:val="0"/>
      <w:spacing w:line="360" w:lineRule="auto"/>
      <w:ind w:firstLine="250"/>
      <w:jc w:val="both"/>
    </w:pPr>
    <w:rPr>
      <w:rFonts w:ascii="Times New Roman" w:hAnsi="Times New Roman" w:eastAsia="宋体" w:cs="宋体"/>
      <w:kern w:val="1"/>
      <w:sz w:val="24"/>
      <w:lang w:val="en-US" w:eastAsia="zh-CN" w:bidi="ar-SA"/>
    </w:rPr>
  </w:style>
  <w:style w:type="paragraph" w:styleId="28">
    <w:name w:val="List Number 3"/>
    <w:basedOn w:val="1"/>
    <w:qFormat/>
    <w:uiPriority w:val="99"/>
    <w:pPr>
      <w:widowControl w:val="0"/>
      <w:numPr>
        <w:ilvl w:val="0"/>
        <w:numId w:val="4"/>
      </w:numPr>
      <w:tabs>
        <w:tab w:val="clear" w:pos="1620"/>
      </w:tabs>
      <w:spacing w:before="240" w:after="120" w:line="360" w:lineRule="auto"/>
      <w:ind w:left="1680" w:hanging="420"/>
      <w:jc w:val="both"/>
    </w:pPr>
    <w:rPr>
      <w:rFonts w:ascii="Arial" w:hAnsi="Arial"/>
      <w:kern w:val="1"/>
      <w:sz w:val="20"/>
      <w:szCs w:val="21"/>
    </w:rPr>
  </w:style>
  <w:style w:type="paragraph" w:styleId="29">
    <w:name w:val="Block Text"/>
    <w:basedOn w:val="1"/>
    <w:qFormat/>
    <w:uiPriority w:val="99"/>
    <w:pPr>
      <w:widowControl w:val="0"/>
      <w:ind w:left="1" w:right="-99" w:firstLine="640"/>
      <w:jc w:val="both"/>
    </w:pPr>
    <w:rPr>
      <w:rFonts w:ascii="仿宋_GB2312" w:hAnsi="仿宋_GB2312" w:eastAsia="仿宋_GB2312"/>
      <w:kern w:val="1"/>
      <w:sz w:val="32"/>
      <w:szCs w:val="24"/>
    </w:rPr>
  </w:style>
  <w:style w:type="paragraph" w:styleId="30">
    <w:name w:val="List Bullet 2"/>
    <w:basedOn w:val="1"/>
    <w:qFormat/>
    <w:uiPriority w:val="99"/>
    <w:pPr>
      <w:widowControl w:val="0"/>
      <w:numPr>
        <w:ilvl w:val="0"/>
        <w:numId w:val="5"/>
      </w:numPr>
      <w:tabs>
        <w:tab w:val="left" w:pos="1260"/>
        <w:tab w:val="clear" w:pos="1620"/>
      </w:tabs>
      <w:spacing w:before="240" w:after="120" w:line="360" w:lineRule="auto"/>
      <w:ind w:left="1260" w:hanging="420"/>
      <w:jc w:val="both"/>
    </w:pPr>
    <w:rPr>
      <w:rFonts w:ascii="Arial" w:hAnsi="Arial"/>
      <w:kern w:val="1"/>
      <w:sz w:val="20"/>
      <w:szCs w:val="21"/>
    </w:rPr>
  </w:style>
  <w:style w:type="paragraph" w:styleId="31">
    <w:name w:val="index 4"/>
    <w:basedOn w:val="1"/>
    <w:next w:val="1"/>
    <w:qFormat/>
    <w:uiPriority w:val="99"/>
    <w:pPr>
      <w:widowControl w:val="0"/>
      <w:spacing w:before="240" w:line="360" w:lineRule="auto"/>
      <w:ind w:left="600" w:firstLine="200"/>
      <w:jc w:val="both"/>
    </w:pPr>
    <w:rPr>
      <w:kern w:val="1"/>
      <w:sz w:val="20"/>
      <w:szCs w:val="21"/>
    </w:rPr>
  </w:style>
  <w:style w:type="paragraph" w:styleId="32">
    <w:name w:val="toc 5"/>
    <w:basedOn w:val="1"/>
    <w:next w:val="1"/>
    <w:qFormat/>
    <w:uiPriority w:val="99"/>
    <w:pPr>
      <w:widowControl w:val="0"/>
      <w:ind w:left="1680"/>
      <w:jc w:val="both"/>
    </w:pPr>
    <w:rPr>
      <w:kern w:val="1"/>
      <w:sz w:val="20"/>
      <w:szCs w:val="24"/>
    </w:rPr>
  </w:style>
  <w:style w:type="paragraph" w:styleId="33">
    <w:name w:val="toc 3"/>
    <w:basedOn w:val="1"/>
    <w:next w:val="1"/>
    <w:qFormat/>
    <w:uiPriority w:val="99"/>
    <w:pPr>
      <w:widowControl w:val="0"/>
      <w:tabs>
        <w:tab w:val="left" w:pos="1260"/>
        <w:tab w:val="left" w:pos="1680"/>
        <w:tab w:val="right" w:leader="hyphen" w:pos="9799"/>
      </w:tabs>
      <w:ind w:left="525"/>
    </w:pPr>
    <w:rPr>
      <w:rFonts w:ascii="Arial" w:hAnsi="Arial"/>
      <w:iCs/>
      <w:kern w:val="1"/>
      <w:sz w:val="20"/>
    </w:rPr>
  </w:style>
  <w:style w:type="paragraph" w:styleId="34">
    <w:name w:val="Plain Text"/>
    <w:basedOn w:val="1"/>
    <w:link w:val="91"/>
    <w:qFormat/>
    <w:uiPriority w:val="99"/>
    <w:pPr>
      <w:widowControl w:val="0"/>
      <w:spacing w:before="120" w:after="120" w:line="312" w:lineRule="atLeast"/>
      <w:jc w:val="both"/>
    </w:pPr>
    <w:rPr>
      <w:rFonts w:ascii="宋体" w:hAnsi="宋体"/>
    </w:rPr>
  </w:style>
  <w:style w:type="paragraph" w:styleId="35">
    <w:name w:val="List Number 4"/>
    <w:basedOn w:val="1"/>
    <w:qFormat/>
    <w:uiPriority w:val="99"/>
    <w:pPr>
      <w:widowControl w:val="0"/>
      <w:numPr>
        <w:ilvl w:val="0"/>
        <w:numId w:val="6"/>
      </w:numPr>
      <w:tabs>
        <w:tab w:val="clear" w:pos="780"/>
      </w:tabs>
      <w:spacing w:before="240" w:after="120" w:line="360" w:lineRule="auto"/>
      <w:ind w:left="2100" w:hanging="420"/>
      <w:jc w:val="both"/>
    </w:pPr>
    <w:rPr>
      <w:rFonts w:ascii="Arial" w:hAnsi="Arial"/>
      <w:kern w:val="1"/>
      <w:sz w:val="20"/>
      <w:szCs w:val="21"/>
    </w:rPr>
  </w:style>
  <w:style w:type="paragraph" w:styleId="36">
    <w:name w:val="toc 8"/>
    <w:basedOn w:val="1"/>
    <w:next w:val="1"/>
    <w:qFormat/>
    <w:uiPriority w:val="99"/>
    <w:pPr>
      <w:widowControl w:val="0"/>
      <w:ind w:left="2940"/>
      <w:jc w:val="both"/>
    </w:pPr>
    <w:rPr>
      <w:rFonts w:ascii="Calibri" w:hAnsi="Calibri"/>
      <w:kern w:val="1"/>
      <w:sz w:val="20"/>
      <w:szCs w:val="22"/>
    </w:rPr>
  </w:style>
  <w:style w:type="paragraph" w:styleId="37">
    <w:name w:val="index 3"/>
    <w:basedOn w:val="1"/>
    <w:next w:val="1"/>
    <w:qFormat/>
    <w:uiPriority w:val="99"/>
    <w:pPr>
      <w:widowControl w:val="0"/>
      <w:spacing w:before="240" w:line="360" w:lineRule="auto"/>
      <w:ind w:left="400" w:firstLine="200"/>
      <w:jc w:val="both"/>
    </w:pPr>
    <w:rPr>
      <w:kern w:val="1"/>
      <w:sz w:val="20"/>
      <w:szCs w:val="21"/>
    </w:rPr>
  </w:style>
  <w:style w:type="paragraph" w:styleId="38">
    <w:name w:val="Date"/>
    <w:basedOn w:val="1"/>
    <w:next w:val="1"/>
    <w:link w:val="93"/>
    <w:qFormat/>
    <w:uiPriority w:val="99"/>
    <w:pPr>
      <w:widowControl w:val="0"/>
      <w:jc w:val="both"/>
    </w:pPr>
    <w:rPr>
      <w:kern w:val="1"/>
      <w:sz w:val="20"/>
    </w:rPr>
  </w:style>
  <w:style w:type="paragraph" w:styleId="39">
    <w:name w:val="Body Text Indent 2"/>
    <w:basedOn w:val="1"/>
    <w:link w:val="95"/>
    <w:qFormat/>
    <w:uiPriority w:val="99"/>
    <w:pPr>
      <w:widowControl w:val="0"/>
      <w:spacing w:after="120" w:line="480" w:lineRule="auto"/>
      <w:ind w:left="420"/>
      <w:jc w:val="both"/>
    </w:pPr>
    <w:rPr>
      <w:kern w:val="1"/>
      <w:sz w:val="20"/>
      <w:szCs w:val="21"/>
    </w:rPr>
  </w:style>
  <w:style w:type="paragraph" w:styleId="40">
    <w:name w:val="Balloon Text"/>
    <w:basedOn w:val="1"/>
    <w:link w:val="97"/>
    <w:qFormat/>
    <w:uiPriority w:val="99"/>
    <w:pPr>
      <w:widowControl w:val="0"/>
      <w:spacing w:before="240" w:line="360" w:lineRule="auto"/>
      <w:ind w:firstLine="200"/>
      <w:jc w:val="both"/>
    </w:pPr>
    <w:rPr>
      <w:kern w:val="1"/>
      <w:sz w:val="18"/>
      <w:szCs w:val="18"/>
    </w:rPr>
  </w:style>
  <w:style w:type="paragraph" w:styleId="41">
    <w:name w:val="footer"/>
    <w:basedOn w:val="1"/>
    <w:link w:val="75"/>
    <w:unhideWhenUsed/>
    <w:qFormat/>
    <w:uiPriority w:val="0"/>
    <w:pPr>
      <w:tabs>
        <w:tab w:val="center" w:pos="4153"/>
        <w:tab w:val="right" w:pos="8306"/>
      </w:tabs>
      <w:snapToGrid w:val="0"/>
    </w:pPr>
    <w:rPr>
      <w:sz w:val="18"/>
      <w:szCs w:val="18"/>
    </w:rPr>
  </w:style>
  <w:style w:type="paragraph" w:styleId="42">
    <w:name w:val="header"/>
    <w:basedOn w:val="1"/>
    <w:link w:val="74"/>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99"/>
    <w:pPr>
      <w:widowControl w:val="0"/>
      <w:tabs>
        <w:tab w:val="left" w:pos="525"/>
        <w:tab w:val="right" w:leader="hyphen" w:pos="9799"/>
      </w:tabs>
      <w:spacing w:before="120" w:after="120"/>
    </w:pPr>
    <w:rPr>
      <w:rFonts w:ascii="Arial" w:hAnsi="Arial"/>
      <w:b/>
      <w:bCs/>
      <w:kern w:val="1"/>
      <w:sz w:val="20"/>
    </w:rPr>
  </w:style>
  <w:style w:type="paragraph" w:styleId="44">
    <w:name w:val="toc 4"/>
    <w:basedOn w:val="1"/>
    <w:next w:val="1"/>
    <w:qFormat/>
    <w:uiPriority w:val="99"/>
    <w:pPr>
      <w:widowControl w:val="0"/>
      <w:ind w:left="1260"/>
      <w:jc w:val="both"/>
    </w:pPr>
    <w:rPr>
      <w:kern w:val="1"/>
      <w:sz w:val="20"/>
      <w:szCs w:val="24"/>
    </w:rPr>
  </w:style>
  <w:style w:type="paragraph" w:styleId="45">
    <w:name w:val="index heading"/>
    <w:basedOn w:val="1"/>
    <w:next w:val="43"/>
    <w:qFormat/>
    <w:uiPriority w:val="0"/>
    <w:pPr>
      <w:widowControl w:val="0"/>
      <w:spacing w:before="240" w:line="360" w:lineRule="auto"/>
      <w:ind w:firstLine="200"/>
      <w:jc w:val="both"/>
    </w:pPr>
    <w:rPr>
      <w:kern w:val="1"/>
      <w:sz w:val="20"/>
      <w:szCs w:val="21"/>
    </w:rPr>
  </w:style>
  <w:style w:type="paragraph" w:styleId="46">
    <w:name w:val="footnote text"/>
    <w:basedOn w:val="1"/>
    <w:link w:val="99"/>
    <w:qFormat/>
    <w:uiPriority w:val="99"/>
    <w:pPr>
      <w:widowControl w:val="0"/>
      <w:spacing w:before="240" w:line="360" w:lineRule="auto"/>
      <w:ind w:firstLine="200"/>
    </w:pPr>
    <w:rPr>
      <w:b/>
      <w:kern w:val="1"/>
      <w:sz w:val="18"/>
      <w:szCs w:val="21"/>
    </w:rPr>
  </w:style>
  <w:style w:type="paragraph" w:styleId="47">
    <w:name w:val="toc 6"/>
    <w:basedOn w:val="1"/>
    <w:next w:val="1"/>
    <w:qFormat/>
    <w:uiPriority w:val="99"/>
    <w:pPr>
      <w:widowControl w:val="0"/>
      <w:ind w:left="2100"/>
      <w:jc w:val="both"/>
    </w:pPr>
    <w:rPr>
      <w:kern w:val="1"/>
      <w:sz w:val="20"/>
      <w:szCs w:val="24"/>
    </w:rPr>
  </w:style>
  <w:style w:type="paragraph" w:styleId="48">
    <w:name w:val="Body Text Indent 3"/>
    <w:basedOn w:val="1"/>
    <w:link w:val="100"/>
    <w:qFormat/>
    <w:uiPriority w:val="99"/>
    <w:pPr>
      <w:widowControl w:val="0"/>
      <w:spacing w:after="120"/>
      <w:ind w:left="420"/>
      <w:jc w:val="both"/>
    </w:pPr>
    <w:rPr>
      <w:rFonts w:ascii="Arial" w:hAnsi="Arial" w:eastAsia="黑体"/>
      <w:kern w:val="1"/>
      <w:sz w:val="16"/>
      <w:szCs w:val="16"/>
    </w:rPr>
  </w:style>
  <w:style w:type="paragraph" w:styleId="49">
    <w:name w:val="index 7"/>
    <w:basedOn w:val="1"/>
    <w:next w:val="1"/>
    <w:qFormat/>
    <w:uiPriority w:val="99"/>
    <w:pPr>
      <w:widowControl w:val="0"/>
      <w:spacing w:before="240" w:line="360" w:lineRule="auto"/>
      <w:ind w:left="1200" w:firstLine="200"/>
      <w:jc w:val="both"/>
    </w:pPr>
    <w:rPr>
      <w:kern w:val="1"/>
      <w:sz w:val="20"/>
      <w:szCs w:val="21"/>
    </w:rPr>
  </w:style>
  <w:style w:type="paragraph" w:styleId="50">
    <w:name w:val="index 9"/>
    <w:basedOn w:val="1"/>
    <w:next w:val="1"/>
    <w:qFormat/>
    <w:uiPriority w:val="99"/>
    <w:pPr>
      <w:widowControl w:val="0"/>
      <w:spacing w:before="240" w:line="360" w:lineRule="auto"/>
      <w:ind w:left="1600" w:firstLine="200"/>
      <w:jc w:val="both"/>
    </w:pPr>
    <w:rPr>
      <w:kern w:val="1"/>
      <w:sz w:val="20"/>
      <w:szCs w:val="21"/>
    </w:rPr>
  </w:style>
  <w:style w:type="paragraph" w:styleId="51">
    <w:name w:val="toc 2"/>
    <w:basedOn w:val="52"/>
    <w:next w:val="1"/>
    <w:qFormat/>
    <w:uiPriority w:val="99"/>
    <w:pPr>
      <w:widowControl w:val="0"/>
      <w:tabs>
        <w:tab w:val="left" w:pos="709"/>
        <w:tab w:val="left" w:pos="1050"/>
      </w:tabs>
      <w:spacing w:before="240" w:line="360" w:lineRule="auto"/>
      <w:ind w:left="210" w:firstLine="200"/>
      <w:jc w:val="both"/>
    </w:pPr>
    <w:rPr>
      <w:kern w:val="1"/>
      <w:sz w:val="20"/>
      <w:szCs w:val="21"/>
    </w:rPr>
  </w:style>
  <w:style w:type="paragraph" w:styleId="52">
    <w:name w:val="index 1"/>
    <w:basedOn w:val="1"/>
    <w:next w:val="1"/>
    <w:unhideWhenUsed/>
    <w:qFormat/>
    <w:uiPriority w:val="99"/>
  </w:style>
  <w:style w:type="paragraph" w:styleId="53">
    <w:name w:val="toc 9"/>
    <w:basedOn w:val="1"/>
    <w:next w:val="1"/>
    <w:qFormat/>
    <w:uiPriority w:val="99"/>
    <w:pPr>
      <w:widowControl w:val="0"/>
      <w:ind w:left="3360"/>
      <w:jc w:val="both"/>
    </w:pPr>
    <w:rPr>
      <w:kern w:val="1"/>
      <w:sz w:val="20"/>
      <w:szCs w:val="24"/>
    </w:rPr>
  </w:style>
  <w:style w:type="paragraph" w:styleId="54">
    <w:name w:val="Normal (Web)"/>
    <w:basedOn w:val="1"/>
    <w:qFormat/>
    <w:uiPriority w:val="99"/>
    <w:pPr>
      <w:spacing w:before="100" w:beforeAutospacing="1" w:after="100" w:afterAutospacing="1"/>
    </w:pPr>
    <w:rPr>
      <w:rFonts w:ascii="宋体" w:hAnsi="宋体" w:cs="宋体"/>
      <w:sz w:val="24"/>
      <w:szCs w:val="24"/>
    </w:rPr>
  </w:style>
  <w:style w:type="paragraph" w:styleId="55">
    <w:name w:val="index 2"/>
    <w:basedOn w:val="1"/>
    <w:next w:val="1"/>
    <w:qFormat/>
    <w:uiPriority w:val="99"/>
    <w:pPr>
      <w:widowControl w:val="0"/>
      <w:spacing w:before="240" w:line="360" w:lineRule="auto"/>
      <w:ind w:left="200" w:firstLine="200"/>
      <w:jc w:val="both"/>
    </w:pPr>
    <w:rPr>
      <w:kern w:val="1"/>
      <w:sz w:val="20"/>
      <w:szCs w:val="21"/>
    </w:rPr>
  </w:style>
  <w:style w:type="paragraph" w:styleId="56">
    <w:name w:val="Body Text First Indent"/>
    <w:basedOn w:val="25"/>
    <w:link w:val="84"/>
    <w:qFormat/>
    <w:uiPriority w:val="99"/>
    <w:pPr>
      <w:spacing w:after="0" w:line="360" w:lineRule="auto"/>
      <w:ind w:firstLine="420"/>
    </w:pPr>
    <w:rPr>
      <w:szCs w:val="24"/>
    </w:rPr>
  </w:style>
  <w:style w:type="table" w:styleId="58">
    <w:name w:val="Table Grid"/>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sz w:val="20"/>
    </w:rPr>
  </w:style>
  <w:style w:type="character" w:styleId="61">
    <w:name w:val="page number"/>
    <w:basedOn w:val="59"/>
    <w:uiPriority w:val="0"/>
    <w:rPr>
      <w:rFonts w:cs="Times New Roman"/>
    </w:rPr>
  </w:style>
  <w:style w:type="character" w:styleId="62">
    <w:name w:val="FollowedHyperlink"/>
    <w:basedOn w:val="59"/>
    <w:qFormat/>
    <w:uiPriority w:val="99"/>
    <w:rPr>
      <w:rFonts w:cs="Times New Roman"/>
      <w:color w:val="800080"/>
      <w:u w:val="single"/>
    </w:rPr>
  </w:style>
  <w:style w:type="character" w:styleId="63">
    <w:name w:val="Hyperlink"/>
    <w:basedOn w:val="59"/>
    <w:qFormat/>
    <w:uiPriority w:val="99"/>
    <w:rPr>
      <w:rFonts w:cs="Times New Roman"/>
      <w:color w:val="0000FF"/>
      <w:u w:val="single"/>
    </w:rPr>
  </w:style>
  <w:style w:type="character" w:styleId="64">
    <w:name w:val="footnote reference"/>
    <w:basedOn w:val="59"/>
    <w:qFormat/>
    <w:uiPriority w:val="99"/>
    <w:rPr>
      <w:rFonts w:cs="Times New Roman"/>
      <w:sz w:val="20"/>
      <w:vertAlign w:val="superscript"/>
    </w:rPr>
  </w:style>
  <w:style w:type="character" w:customStyle="1" w:styleId="65">
    <w:name w:val="标题 1 Char"/>
    <w:basedOn w:val="59"/>
    <w:link w:val="3"/>
    <w:qFormat/>
    <w:uiPriority w:val="99"/>
    <w:rPr>
      <w:rFonts w:ascii="黑体" w:hAnsi="黑体" w:eastAsia="黑体" w:cs="Times New Roman"/>
      <w:b/>
      <w:kern w:val="1"/>
      <w:sz w:val="48"/>
      <w:szCs w:val="48"/>
    </w:rPr>
  </w:style>
  <w:style w:type="character" w:customStyle="1" w:styleId="66">
    <w:name w:val="标题 2 Char1"/>
    <w:basedOn w:val="59"/>
    <w:link w:val="2"/>
    <w:qFormat/>
    <w:uiPriority w:val="99"/>
    <w:rPr>
      <w:rFonts w:ascii="Arial" w:hAnsi="Arial" w:eastAsia="黑体" w:cs="Times New Roman"/>
      <w:b/>
      <w:kern w:val="1"/>
      <w:sz w:val="44"/>
      <w:szCs w:val="44"/>
    </w:rPr>
  </w:style>
  <w:style w:type="character" w:customStyle="1" w:styleId="67">
    <w:name w:val="标题 3 Char1"/>
    <w:basedOn w:val="59"/>
    <w:link w:val="4"/>
    <w:qFormat/>
    <w:uiPriority w:val="99"/>
    <w:rPr>
      <w:rFonts w:ascii="黑体" w:hAnsi="黑体" w:eastAsia="黑体" w:cs="Times New Roman"/>
      <w:b/>
      <w:iCs/>
      <w:kern w:val="1"/>
      <w:sz w:val="38"/>
      <w:szCs w:val="38"/>
    </w:rPr>
  </w:style>
  <w:style w:type="character" w:customStyle="1" w:styleId="68">
    <w:name w:val="标题 4 Char1"/>
    <w:basedOn w:val="59"/>
    <w:link w:val="5"/>
    <w:uiPriority w:val="99"/>
    <w:rPr>
      <w:rFonts w:ascii="Arial" w:hAnsi="Arial" w:eastAsia="黑体" w:cs="Times New Roman"/>
      <w:b/>
      <w:iCs/>
      <w:kern w:val="1"/>
      <w:sz w:val="28"/>
      <w:szCs w:val="28"/>
    </w:rPr>
  </w:style>
  <w:style w:type="character" w:customStyle="1" w:styleId="69">
    <w:name w:val="标题 5 Char"/>
    <w:basedOn w:val="59"/>
    <w:link w:val="6"/>
    <w:qFormat/>
    <w:uiPriority w:val="99"/>
    <w:rPr>
      <w:rFonts w:ascii="Courier New" w:hAnsi="Courier New" w:eastAsia="宋体" w:cs="Times New Roman"/>
      <w:b/>
      <w:kern w:val="1"/>
      <w:sz w:val="28"/>
      <w:szCs w:val="20"/>
    </w:rPr>
  </w:style>
  <w:style w:type="character" w:customStyle="1" w:styleId="70">
    <w:name w:val="标题 6 Char"/>
    <w:basedOn w:val="59"/>
    <w:link w:val="7"/>
    <w:qFormat/>
    <w:uiPriority w:val="99"/>
    <w:rPr>
      <w:rFonts w:ascii="Arial" w:hAnsi="Arial" w:eastAsia="黑体" w:cs="Times New Roman"/>
      <w:b/>
      <w:bCs/>
      <w:kern w:val="1"/>
      <w:sz w:val="24"/>
      <w:szCs w:val="24"/>
    </w:rPr>
  </w:style>
  <w:style w:type="character" w:customStyle="1" w:styleId="71">
    <w:name w:val="标题 7 Char"/>
    <w:basedOn w:val="59"/>
    <w:link w:val="8"/>
    <w:uiPriority w:val="99"/>
    <w:rPr>
      <w:rFonts w:ascii="Times New Roman" w:hAnsi="Times New Roman" w:eastAsia="宋体" w:cs="Times New Roman"/>
      <w:b/>
      <w:bCs/>
      <w:kern w:val="1"/>
      <w:sz w:val="24"/>
      <w:szCs w:val="24"/>
    </w:rPr>
  </w:style>
  <w:style w:type="character" w:customStyle="1" w:styleId="72">
    <w:name w:val="标题 8 Char"/>
    <w:basedOn w:val="59"/>
    <w:link w:val="9"/>
    <w:qFormat/>
    <w:uiPriority w:val="99"/>
    <w:rPr>
      <w:rFonts w:ascii="Arial" w:hAnsi="Arial" w:eastAsia="黑体" w:cs="Times New Roman"/>
      <w:kern w:val="1"/>
      <w:sz w:val="24"/>
      <w:szCs w:val="24"/>
    </w:rPr>
  </w:style>
  <w:style w:type="character" w:customStyle="1" w:styleId="73">
    <w:name w:val="标题 9 Char"/>
    <w:basedOn w:val="59"/>
    <w:link w:val="10"/>
    <w:qFormat/>
    <w:uiPriority w:val="99"/>
    <w:rPr>
      <w:rFonts w:ascii="Arial" w:hAnsi="Arial" w:eastAsia="黑体" w:cs="Times New Roman"/>
      <w:kern w:val="1"/>
      <w:sz w:val="20"/>
      <w:szCs w:val="21"/>
    </w:rPr>
  </w:style>
  <w:style w:type="character" w:customStyle="1" w:styleId="74">
    <w:name w:val="页眉 Char"/>
    <w:basedOn w:val="59"/>
    <w:link w:val="42"/>
    <w:qFormat/>
    <w:uiPriority w:val="0"/>
    <w:rPr>
      <w:rFonts w:ascii="Times New Roman" w:hAnsi="Times New Roman" w:eastAsia="宋体" w:cs="Times New Roman"/>
      <w:kern w:val="0"/>
      <w:sz w:val="18"/>
      <w:szCs w:val="18"/>
    </w:rPr>
  </w:style>
  <w:style w:type="character" w:customStyle="1" w:styleId="75">
    <w:name w:val="页脚 Char"/>
    <w:basedOn w:val="59"/>
    <w:link w:val="41"/>
    <w:qFormat/>
    <w:uiPriority w:val="0"/>
    <w:rPr>
      <w:rFonts w:ascii="Times New Roman" w:hAnsi="Times New Roman" w:eastAsia="宋体" w:cs="Times New Roman"/>
      <w:kern w:val="0"/>
      <w:sz w:val="18"/>
      <w:szCs w:val="18"/>
    </w:rPr>
  </w:style>
  <w:style w:type="paragraph" w:customStyle="1" w:styleId="76">
    <w:name w:val="列出段落1"/>
    <w:qFormat/>
    <w:uiPriority w:val="0"/>
    <w:pPr>
      <w:ind w:firstLine="420"/>
    </w:pPr>
    <w:rPr>
      <w:rFonts w:ascii="宋体" w:hAnsi="宋体" w:eastAsia="宋体" w:cs="宋体"/>
      <w:sz w:val="24"/>
      <w:szCs w:val="24"/>
      <w:lang w:val="en-US" w:eastAsia="zh-CN" w:bidi="ar-SA"/>
    </w:rPr>
  </w:style>
  <w:style w:type="paragraph" w:customStyle="1" w:styleId="77">
    <w:name w:val="列出段落2"/>
    <w:basedOn w:val="1"/>
    <w:qFormat/>
    <w:uiPriority w:val="34"/>
    <w:pPr>
      <w:ind w:firstLine="420"/>
    </w:pPr>
  </w:style>
  <w:style w:type="paragraph" w:customStyle="1" w:styleId="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样式 标题 2 +"/>
    <w:basedOn w:val="1"/>
    <w:qFormat/>
    <w:uiPriority w:val="0"/>
    <w:pPr>
      <w:widowControl w:val="0"/>
      <w:numPr>
        <w:ilvl w:val="1"/>
        <w:numId w:val="7"/>
      </w:numPr>
      <w:tabs>
        <w:tab w:val="left" w:pos="900"/>
        <w:tab w:val="clear" w:pos="780"/>
      </w:tabs>
      <w:jc w:val="both"/>
    </w:pPr>
    <w:rPr>
      <w:rFonts w:ascii="Calibri" w:hAnsi="Calibri"/>
      <w:kern w:val="2"/>
      <w:szCs w:val="22"/>
    </w:rPr>
  </w:style>
  <w:style w:type="character" w:customStyle="1" w:styleId="80">
    <w:name w:val="标题 2 Char"/>
    <w:basedOn w:val="59"/>
    <w:qFormat/>
    <w:uiPriority w:val="99"/>
    <w:rPr>
      <w:rFonts w:asciiTheme="majorHAnsi" w:hAnsiTheme="majorHAnsi" w:eastAsiaTheme="majorEastAsia" w:cstheme="majorBidi"/>
      <w:b/>
      <w:bCs/>
      <w:kern w:val="0"/>
      <w:sz w:val="32"/>
      <w:szCs w:val="32"/>
    </w:rPr>
  </w:style>
  <w:style w:type="character" w:customStyle="1" w:styleId="81">
    <w:name w:val="标题 3 Char"/>
    <w:basedOn w:val="59"/>
    <w:qFormat/>
    <w:uiPriority w:val="99"/>
    <w:rPr>
      <w:rFonts w:ascii="Times New Roman" w:hAnsi="Times New Roman" w:eastAsia="宋体" w:cs="Times New Roman"/>
      <w:b/>
      <w:bCs/>
      <w:kern w:val="0"/>
      <w:sz w:val="32"/>
      <w:szCs w:val="32"/>
    </w:rPr>
  </w:style>
  <w:style w:type="character" w:customStyle="1" w:styleId="82">
    <w:name w:val="标题 4 Char"/>
    <w:basedOn w:val="59"/>
    <w:qFormat/>
    <w:uiPriority w:val="99"/>
    <w:rPr>
      <w:rFonts w:asciiTheme="majorHAnsi" w:hAnsiTheme="majorHAnsi" w:eastAsiaTheme="majorEastAsia" w:cstheme="majorBidi"/>
      <w:b/>
      <w:bCs/>
      <w:kern w:val="0"/>
      <w:sz w:val="28"/>
      <w:szCs w:val="28"/>
    </w:rPr>
  </w:style>
  <w:style w:type="character" w:customStyle="1" w:styleId="83">
    <w:name w:val="正文文本 Char"/>
    <w:basedOn w:val="59"/>
    <w:link w:val="25"/>
    <w:qFormat/>
    <w:uiPriority w:val="99"/>
    <w:rPr>
      <w:rFonts w:ascii="Times New Roman" w:hAnsi="Times New Roman" w:eastAsia="宋体" w:cs="Times New Roman"/>
      <w:kern w:val="0"/>
      <w:szCs w:val="20"/>
    </w:rPr>
  </w:style>
  <w:style w:type="character" w:customStyle="1" w:styleId="84">
    <w:name w:val="正文首行缩进 Char1"/>
    <w:basedOn w:val="85"/>
    <w:link w:val="56"/>
    <w:qFormat/>
    <w:uiPriority w:val="99"/>
    <w:rPr>
      <w:rFonts w:ascii="Times New Roman" w:hAnsi="Times New Roman" w:eastAsia="宋体" w:cs="Times New Roman"/>
      <w:kern w:val="0"/>
      <w:szCs w:val="24"/>
    </w:rPr>
  </w:style>
  <w:style w:type="character" w:customStyle="1" w:styleId="85">
    <w:name w:val="正文文本 Char1"/>
    <w:basedOn w:val="59"/>
    <w:semiHidden/>
    <w:qFormat/>
    <w:uiPriority w:val="99"/>
    <w:rPr>
      <w:kern w:val="0"/>
      <w:szCs w:val="20"/>
    </w:rPr>
  </w:style>
  <w:style w:type="character" w:customStyle="1" w:styleId="86">
    <w:name w:val="正文首行缩进 Char"/>
    <w:basedOn w:val="83"/>
    <w:qFormat/>
    <w:uiPriority w:val="99"/>
    <w:rPr>
      <w:rFonts w:ascii="Times New Roman" w:hAnsi="Times New Roman" w:eastAsia="宋体" w:cs="Times New Roman"/>
      <w:kern w:val="0"/>
      <w:szCs w:val="20"/>
    </w:rPr>
  </w:style>
  <w:style w:type="character" w:customStyle="1" w:styleId="87">
    <w:name w:val="文档结构图 Char"/>
    <w:basedOn w:val="59"/>
    <w:link w:val="20"/>
    <w:qFormat/>
    <w:uiPriority w:val="99"/>
    <w:rPr>
      <w:rFonts w:ascii="Times New Roman" w:hAnsi="Times New Roman" w:eastAsia="宋体" w:cs="Times New Roman"/>
      <w:kern w:val="1"/>
      <w:sz w:val="20"/>
      <w:szCs w:val="21"/>
      <w:shd w:val="clear" w:color="000000" w:fill="000080"/>
    </w:rPr>
  </w:style>
  <w:style w:type="character" w:customStyle="1" w:styleId="88">
    <w:name w:val="正文文本 3 Char"/>
    <w:basedOn w:val="59"/>
    <w:link w:val="23"/>
    <w:qFormat/>
    <w:uiPriority w:val="99"/>
    <w:rPr>
      <w:rFonts w:ascii="Times New Roman" w:hAnsi="Times New Roman" w:eastAsia="宋体" w:cs="Times New Roman"/>
      <w:kern w:val="1"/>
      <w:sz w:val="16"/>
      <w:szCs w:val="16"/>
    </w:rPr>
  </w:style>
  <w:style w:type="character" w:customStyle="1" w:styleId="89">
    <w:name w:val="正文文本缩进 Char1"/>
    <w:basedOn w:val="59"/>
    <w:link w:val="26"/>
    <w:qFormat/>
    <w:uiPriority w:val="99"/>
    <w:rPr>
      <w:rFonts w:ascii="Times New Roman" w:hAnsi="Times New Roman" w:eastAsia="宋体" w:cs="Times New Roman"/>
      <w:kern w:val="0"/>
      <w:sz w:val="20"/>
      <w:szCs w:val="20"/>
    </w:rPr>
  </w:style>
  <w:style w:type="character" w:customStyle="1" w:styleId="90">
    <w:name w:val="正文文本缩进 Char"/>
    <w:basedOn w:val="59"/>
    <w:qFormat/>
    <w:uiPriority w:val="99"/>
    <w:rPr>
      <w:rFonts w:ascii="Times New Roman" w:hAnsi="Times New Roman" w:eastAsia="宋体" w:cs="Times New Roman"/>
      <w:kern w:val="0"/>
      <w:szCs w:val="20"/>
    </w:rPr>
  </w:style>
  <w:style w:type="character" w:customStyle="1" w:styleId="91">
    <w:name w:val="纯文本 Char1"/>
    <w:basedOn w:val="59"/>
    <w:link w:val="34"/>
    <w:qFormat/>
    <w:uiPriority w:val="0"/>
    <w:rPr>
      <w:rFonts w:ascii="宋体" w:hAnsi="宋体" w:eastAsia="宋体" w:cs="Times New Roman"/>
      <w:kern w:val="0"/>
      <w:szCs w:val="20"/>
    </w:rPr>
  </w:style>
  <w:style w:type="character" w:customStyle="1" w:styleId="92">
    <w:name w:val="纯文本 Char"/>
    <w:basedOn w:val="59"/>
    <w:qFormat/>
    <w:uiPriority w:val="0"/>
    <w:rPr>
      <w:rFonts w:ascii="宋体" w:hAnsi="Courier New" w:eastAsia="宋体" w:cs="Courier New"/>
      <w:kern w:val="0"/>
      <w:szCs w:val="21"/>
    </w:rPr>
  </w:style>
  <w:style w:type="character" w:customStyle="1" w:styleId="93">
    <w:name w:val="日期 Char1"/>
    <w:basedOn w:val="59"/>
    <w:link w:val="38"/>
    <w:qFormat/>
    <w:uiPriority w:val="99"/>
    <w:rPr>
      <w:rFonts w:ascii="Times New Roman" w:hAnsi="Times New Roman" w:eastAsia="宋体" w:cs="Times New Roman"/>
      <w:kern w:val="1"/>
      <w:sz w:val="20"/>
      <w:szCs w:val="20"/>
    </w:rPr>
  </w:style>
  <w:style w:type="character" w:customStyle="1" w:styleId="94">
    <w:name w:val="日期 Char"/>
    <w:basedOn w:val="59"/>
    <w:qFormat/>
    <w:uiPriority w:val="99"/>
    <w:rPr>
      <w:rFonts w:ascii="Times New Roman" w:hAnsi="Times New Roman" w:eastAsia="宋体" w:cs="Times New Roman"/>
      <w:kern w:val="0"/>
      <w:szCs w:val="20"/>
    </w:rPr>
  </w:style>
  <w:style w:type="character" w:customStyle="1" w:styleId="95">
    <w:name w:val="正文文本缩进 2 Char1"/>
    <w:basedOn w:val="59"/>
    <w:link w:val="39"/>
    <w:qFormat/>
    <w:uiPriority w:val="99"/>
    <w:rPr>
      <w:rFonts w:ascii="Times New Roman" w:hAnsi="Times New Roman" w:eastAsia="宋体" w:cs="Times New Roman"/>
      <w:kern w:val="1"/>
      <w:sz w:val="20"/>
      <w:szCs w:val="21"/>
    </w:rPr>
  </w:style>
  <w:style w:type="character" w:customStyle="1" w:styleId="96">
    <w:name w:val="正文文本缩进 2 Char"/>
    <w:basedOn w:val="59"/>
    <w:qFormat/>
    <w:uiPriority w:val="99"/>
    <w:rPr>
      <w:rFonts w:ascii="Times New Roman" w:hAnsi="Times New Roman" w:eastAsia="宋体" w:cs="Times New Roman"/>
      <w:kern w:val="0"/>
      <w:szCs w:val="20"/>
    </w:rPr>
  </w:style>
  <w:style w:type="character" w:customStyle="1" w:styleId="97">
    <w:name w:val="批注框文本 Char1"/>
    <w:basedOn w:val="59"/>
    <w:link w:val="40"/>
    <w:qFormat/>
    <w:uiPriority w:val="99"/>
    <w:rPr>
      <w:rFonts w:ascii="Times New Roman" w:hAnsi="Times New Roman" w:eastAsia="宋体" w:cs="Times New Roman"/>
      <w:kern w:val="1"/>
      <w:sz w:val="18"/>
      <w:szCs w:val="18"/>
    </w:rPr>
  </w:style>
  <w:style w:type="character" w:customStyle="1" w:styleId="98">
    <w:name w:val="批注框文本 Char"/>
    <w:basedOn w:val="59"/>
    <w:qFormat/>
    <w:uiPriority w:val="99"/>
    <w:rPr>
      <w:rFonts w:ascii="Times New Roman" w:hAnsi="Times New Roman" w:eastAsia="宋体" w:cs="Times New Roman"/>
      <w:kern w:val="0"/>
      <w:sz w:val="18"/>
      <w:szCs w:val="18"/>
    </w:rPr>
  </w:style>
  <w:style w:type="character" w:customStyle="1" w:styleId="99">
    <w:name w:val="脚注文本 Char"/>
    <w:basedOn w:val="59"/>
    <w:link w:val="46"/>
    <w:qFormat/>
    <w:uiPriority w:val="99"/>
    <w:rPr>
      <w:rFonts w:ascii="Times New Roman" w:hAnsi="Times New Roman" w:eastAsia="宋体" w:cs="Times New Roman"/>
      <w:b/>
      <w:kern w:val="1"/>
      <w:sz w:val="18"/>
      <w:szCs w:val="21"/>
    </w:rPr>
  </w:style>
  <w:style w:type="character" w:customStyle="1" w:styleId="100">
    <w:name w:val="正文文本缩进 3 Char1"/>
    <w:basedOn w:val="59"/>
    <w:link w:val="48"/>
    <w:qFormat/>
    <w:uiPriority w:val="99"/>
    <w:rPr>
      <w:rFonts w:ascii="Arial" w:hAnsi="Arial" w:eastAsia="黑体" w:cs="Times New Roman"/>
      <w:kern w:val="1"/>
      <w:sz w:val="16"/>
      <w:szCs w:val="16"/>
    </w:rPr>
  </w:style>
  <w:style w:type="character" w:customStyle="1" w:styleId="101">
    <w:name w:val="正文文本缩进 3 Char"/>
    <w:basedOn w:val="59"/>
    <w:qFormat/>
    <w:uiPriority w:val="99"/>
    <w:rPr>
      <w:rFonts w:ascii="Times New Roman" w:hAnsi="Times New Roman" w:eastAsia="宋体" w:cs="Times New Roman"/>
      <w:kern w:val="0"/>
      <w:sz w:val="16"/>
      <w:szCs w:val="16"/>
    </w:rPr>
  </w:style>
  <w:style w:type="paragraph" w:customStyle="1" w:styleId="102">
    <w:name w:val="Comment Text1"/>
    <w:qFormat/>
    <w:uiPriority w:val="99"/>
    <w:rPr>
      <w:rFonts w:ascii="Times New Roman" w:hAnsi="Times New Roman" w:eastAsia="宋体" w:cs="Times New Roman"/>
      <w:sz w:val="21"/>
      <w:lang w:val="en-US" w:eastAsia="zh-CN" w:bidi="ar-SA"/>
    </w:rPr>
  </w:style>
  <w:style w:type="paragraph" w:customStyle="1" w:styleId="103">
    <w:name w:val="Comment Subject1"/>
    <w:basedOn w:val="102"/>
    <w:next w:val="102"/>
    <w:qFormat/>
    <w:uiPriority w:val="99"/>
    <w:pPr>
      <w:widowControl w:val="0"/>
      <w:spacing w:before="120"/>
      <w:ind w:left="200" w:firstLine="200"/>
    </w:pPr>
    <w:rPr>
      <w:b/>
      <w:bCs/>
      <w:kern w:val="1"/>
      <w:sz w:val="20"/>
      <w:szCs w:val="21"/>
    </w:rPr>
  </w:style>
  <w:style w:type="paragraph" w:customStyle="1" w:styleId="104">
    <w:name w:val="xl39"/>
    <w:qFormat/>
    <w:uiPriority w:val="99"/>
    <w:pPr>
      <w:numPr>
        <w:ilvl w:val="0"/>
        <w:numId w:val="8"/>
      </w:numPr>
      <w:spacing w:before="100" w:beforeAutospacing="1" w:after="100" w:afterAutospacing="1"/>
    </w:pPr>
    <w:rPr>
      <w:rFonts w:ascii="Times New Roman" w:hAnsi="Times New Roman" w:eastAsia="宋体" w:cs="Times New Roman"/>
      <w:sz w:val="18"/>
      <w:szCs w:val="18"/>
      <w:lang w:val="en-AU" w:eastAsia="zh-CN" w:bidi="ar-SA"/>
    </w:rPr>
  </w:style>
  <w:style w:type="paragraph" w:customStyle="1" w:styleId="105">
    <w:name w:val="图片题注(Alt+A)"/>
    <w:qFormat/>
    <w:uiPriority w:val="99"/>
    <w:pPr>
      <w:widowControl w:val="0"/>
      <w:spacing w:before="120" w:after="240"/>
      <w:jc w:val="center"/>
    </w:pPr>
    <w:rPr>
      <w:rFonts w:ascii="Arial" w:hAnsi="Arial" w:eastAsia="宋体" w:cs="Arial"/>
      <w:kern w:val="1"/>
      <w:szCs w:val="21"/>
      <w:lang w:val="en-US" w:eastAsia="zh-CN" w:bidi="ar-SA"/>
    </w:rPr>
  </w:style>
  <w:style w:type="paragraph" w:customStyle="1" w:styleId="106">
    <w:name w:val="规范正文"/>
    <w:qFormat/>
    <w:uiPriority w:val="99"/>
    <w:pPr>
      <w:widowControl w:val="0"/>
      <w:spacing w:line="360" w:lineRule="auto"/>
      <w:ind w:left="480"/>
      <w:jc w:val="both"/>
    </w:pPr>
    <w:rPr>
      <w:rFonts w:ascii="Times New Roman" w:hAnsi="Times New Roman" w:eastAsia="宋体" w:cs="Times New Roman"/>
      <w:sz w:val="24"/>
      <w:lang w:val="en-US" w:eastAsia="zh-CN" w:bidi="ar-SA"/>
    </w:rPr>
  </w:style>
  <w:style w:type="paragraph" w:customStyle="1" w:styleId="107">
    <w:name w:val="正文首行缩进2"/>
    <w:qFormat/>
    <w:uiPriority w:val="99"/>
    <w:pPr>
      <w:widowControl w:val="0"/>
      <w:spacing w:line="360" w:lineRule="auto"/>
      <w:ind w:firstLine="200"/>
      <w:jc w:val="both"/>
    </w:pPr>
    <w:rPr>
      <w:rFonts w:ascii="Times New Roman" w:hAnsi="Times New Roman" w:eastAsia="宋体" w:cs="Times New Roman"/>
      <w:kern w:val="1"/>
      <w:sz w:val="24"/>
      <w:lang w:val="en-US" w:eastAsia="zh-CN" w:bidi="ar-SA"/>
    </w:rPr>
  </w:style>
  <w:style w:type="paragraph" w:customStyle="1" w:styleId="108">
    <w:name w:val="1.正文"/>
    <w:qFormat/>
    <w:uiPriority w:val="99"/>
    <w:pPr>
      <w:widowControl w:val="0"/>
      <w:spacing w:line="360" w:lineRule="auto"/>
      <w:jc w:val="both"/>
    </w:pPr>
    <w:rPr>
      <w:rFonts w:ascii="宋体" w:hAnsi="Times New Roman" w:eastAsia="宋体" w:cs="Times New Roman"/>
      <w:sz w:val="21"/>
      <w:lang w:val="en-US" w:eastAsia="zh-CN" w:bidi="ar-SA"/>
    </w:rPr>
  </w:style>
  <w:style w:type="paragraph" w:customStyle="1" w:styleId="109">
    <w:name w:val="本章导读"/>
    <w:qFormat/>
    <w:uiPriority w:val="99"/>
    <w:pPr>
      <w:widowControl w:val="0"/>
      <w:pBdr>
        <w:top w:val="single" w:color="000000" w:sz="6" w:space="4"/>
        <w:left w:val="single" w:color="000000" w:sz="6" w:space="4"/>
        <w:bottom w:val="single" w:color="000000" w:sz="6" w:space="1"/>
        <w:right w:val="single" w:color="000000" w:sz="6" w:space="4"/>
        <w:between w:val="none" w:color="000000" w:sz="0" w:space="0"/>
      </w:pBdr>
      <w:spacing w:before="120" w:after="120" w:line="360" w:lineRule="auto"/>
      <w:ind w:firstLine="420"/>
      <w:jc w:val="both"/>
    </w:pPr>
    <w:rPr>
      <w:rFonts w:ascii="华文细黑" w:hAnsi="华文细黑" w:eastAsia="宋体" w:cs="Times New Roman"/>
      <w:kern w:val="1"/>
      <w:szCs w:val="21"/>
      <w:lang w:val="en-US" w:eastAsia="zh-CN" w:bidi="ar-SA"/>
    </w:rPr>
  </w:style>
  <w:style w:type="paragraph" w:customStyle="1" w:styleId="110">
    <w:name w:val="样式 正文缩进 + 首行缩进:  2 字符"/>
    <w:qFormat/>
    <w:uiPriority w:val="99"/>
    <w:pPr>
      <w:spacing w:line="360" w:lineRule="auto"/>
      <w:ind w:firstLine="200"/>
    </w:pPr>
    <w:rPr>
      <w:rFonts w:ascii="Times New Roman" w:hAnsi="Times New Roman" w:eastAsia="宋体" w:cs="Times New Roman"/>
      <w:sz w:val="24"/>
      <w:lang w:val="en-US" w:eastAsia="zh-CN" w:bidi="ar-SA"/>
    </w:rPr>
  </w:style>
  <w:style w:type="paragraph" w:customStyle="1" w:styleId="111">
    <w:name w:val="正文首行缩进1(Crlf+Shift+M)"/>
    <w:qFormat/>
    <w:uiPriority w:val="99"/>
    <w:pPr>
      <w:spacing w:before="120" w:after="120" w:line="360" w:lineRule="auto"/>
      <w:ind w:firstLine="420"/>
    </w:pPr>
    <w:rPr>
      <w:rFonts w:ascii="Arial" w:hAnsi="Arial" w:eastAsia="宋体" w:cs="宋体"/>
      <w:kern w:val="1"/>
      <w:sz w:val="21"/>
      <w:lang w:val="en-US" w:eastAsia="zh-CN" w:bidi="ar-SA"/>
    </w:rPr>
  </w:style>
  <w:style w:type="paragraph" w:customStyle="1" w:styleId="112">
    <w:name w:val="正文加粗（整段加粗）"/>
    <w:next w:val="111"/>
    <w:qFormat/>
    <w:uiPriority w:val="99"/>
    <w:pPr>
      <w:spacing w:line="360" w:lineRule="auto"/>
      <w:ind w:firstLine="200"/>
    </w:pPr>
    <w:rPr>
      <w:rFonts w:ascii="Arial" w:hAnsi="Arial" w:eastAsia="宋体" w:cs="宋体"/>
      <w:b/>
      <w:kern w:val="1"/>
      <w:sz w:val="21"/>
      <w:u w:val="single"/>
      <w:lang w:val="en-US" w:eastAsia="zh-CN" w:bidi="ar-SA"/>
    </w:rPr>
  </w:style>
  <w:style w:type="paragraph" w:customStyle="1" w:styleId="113">
    <w:name w:val="Char"/>
    <w:qFormat/>
    <w:uiPriority w:val="99"/>
    <w:pPr>
      <w:spacing w:after="160" w:line="240" w:lineRule="exact"/>
    </w:pPr>
    <w:rPr>
      <w:rFonts w:ascii="Verdana" w:hAnsi="Verdana" w:eastAsia="宋体" w:cs="Times New Roman"/>
      <w:sz w:val="21"/>
      <w:lang w:val="en-US" w:eastAsia="zh-CN" w:bidi="ar-SA"/>
    </w:rPr>
  </w:style>
  <w:style w:type="paragraph" w:customStyle="1" w:styleId="114">
    <w:name w:val="修订1"/>
    <w:qFormat/>
    <w:uiPriority w:val="99"/>
    <w:rPr>
      <w:rFonts w:ascii="Times New Roman" w:hAnsi="Times New Roman" w:eastAsia="宋体" w:cs="Times New Roman"/>
      <w:kern w:val="1"/>
      <w:sz w:val="21"/>
      <w:szCs w:val="21"/>
      <w:lang w:val="en-US" w:eastAsia="zh-CN" w:bidi="ar-SA"/>
    </w:rPr>
  </w:style>
  <w:style w:type="paragraph" w:customStyle="1" w:styleId="115">
    <w:name w:val="默认段落字体 Para Char Char Char Char Char Char Char Char Char Char"/>
    <w:qFormat/>
    <w:uiPriority w:val="99"/>
    <w:pPr>
      <w:widowControl w:val="0"/>
      <w:jc w:val="both"/>
    </w:pPr>
    <w:rPr>
      <w:rFonts w:ascii="Times New Roman" w:hAnsi="Times New Roman" w:eastAsia="宋体" w:cs="Times New Roman"/>
      <w:kern w:val="1"/>
      <w:szCs w:val="24"/>
      <w:lang w:val="en-US" w:eastAsia="zh-CN" w:bidi="ar-SA"/>
    </w:rPr>
  </w:style>
  <w:style w:type="paragraph" w:customStyle="1" w:styleId="116">
    <w:name w:val="段落正文"/>
    <w:qFormat/>
    <w:uiPriority w:val="99"/>
    <w:pPr>
      <w:widowControl w:val="0"/>
      <w:spacing w:line="360" w:lineRule="atLeast"/>
      <w:ind w:left="100" w:firstLine="200"/>
      <w:jc w:val="both"/>
    </w:pPr>
    <w:rPr>
      <w:rFonts w:ascii="Times New Roman" w:hAnsi="Times New Roman" w:eastAsia="宋体" w:cs="Times New Roman"/>
      <w:spacing w:val="2"/>
      <w:kern w:val="1"/>
      <w:sz w:val="24"/>
      <w:szCs w:val="24"/>
      <w:lang w:val="en-US" w:eastAsia="zh-CN" w:bidi="ar-SA"/>
    </w:rPr>
  </w:style>
  <w:style w:type="paragraph" w:customStyle="1" w:styleId="117">
    <w:name w:val="样式 样式 样式 标题 2 + 段前: 0.5 行1 + 段前: 0.5 行 段后: 0.5 行1 + 段前: 0.5 行 段..."/>
    <w:qFormat/>
    <w:uiPriority w:val="99"/>
    <w:pPr>
      <w:keepNext/>
      <w:keepLines/>
      <w:tabs>
        <w:tab w:val="left" w:pos="1500"/>
      </w:tabs>
      <w:ind w:left="1500" w:hanging="420"/>
      <w:outlineLvl w:val="1"/>
    </w:pPr>
    <w:rPr>
      <w:rFonts w:ascii="Arial" w:hAnsi="Arial" w:eastAsia="宋体" w:cs="Times New Roman"/>
      <w:b/>
      <w:bCs/>
      <w:spacing w:val="-5"/>
      <w:sz w:val="28"/>
      <w:lang w:val="en-US" w:eastAsia="zh-CN" w:bidi="ar-SA"/>
    </w:rPr>
  </w:style>
  <w:style w:type="paragraph" w:customStyle="1" w:styleId="118">
    <w:name w:val="样式 小四 红色"/>
    <w:qFormat/>
    <w:uiPriority w:val="99"/>
    <w:pPr>
      <w:widowControl w:val="0"/>
      <w:spacing w:line="360" w:lineRule="auto"/>
      <w:ind w:firstLine="480"/>
      <w:jc w:val="both"/>
    </w:pPr>
    <w:rPr>
      <w:rFonts w:ascii="Calibri" w:hAnsi="Calibri" w:eastAsia="宋体" w:cs="宋体"/>
      <w:kern w:val="1"/>
      <w:sz w:val="24"/>
      <w:lang w:val="en-US" w:eastAsia="zh-CN" w:bidi="ar-SA"/>
    </w:rPr>
  </w:style>
  <w:style w:type="paragraph" w:customStyle="1" w:styleId="119">
    <w:name w:val="样式 首行缩进:  0.63 厘米 右侧:  2 字符"/>
    <w:qFormat/>
    <w:uiPriority w:val="99"/>
    <w:pPr>
      <w:widowControl w:val="0"/>
      <w:spacing w:line="420" w:lineRule="exact"/>
      <w:ind w:firstLine="200"/>
      <w:jc w:val="both"/>
    </w:pPr>
    <w:rPr>
      <w:rFonts w:ascii="Times New Roman" w:hAnsi="Times New Roman" w:eastAsia="仿宋_GB2312" w:cs="Times New Roman"/>
      <w:kern w:val="1"/>
      <w:sz w:val="24"/>
      <w:lang w:val="en-US" w:eastAsia="zh-CN" w:bidi="ar-SA"/>
    </w:rPr>
  </w:style>
  <w:style w:type="paragraph" w:customStyle="1" w:styleId="120">
    <w:name w:val="正文幼5号"/>
    <w:qFormat/>
    <w:uiPriority w:val="99"/>
    <w:pPr>
      <w:widowControl w:val="0"/>
      <w:jc w:val="both"/>
    </w:pPr>
    <w:rPr>
      <w:rFonts w:ascii="Times New Roman" w:hAnsi="Times New Roman" w:eastAsia="幼圆" w:cs="Times New Roman"/>
      <w:kern w:val="1"/>
      <w:lang w:val="en-US" w:eastAsia="zh-CN" w:bidi="ar-SA"/>
    </w:rPr>
  </w:style>
  <w:style w:type="paragraph" w:customStyle="1" w:styleId="121">
    <w:name w:val="图"/>
    <w:qFormat/>
    <w:uiPriority w:val="0"/>
    <w:pPr>
      <w:keepNext/>
      <w:widowControl w:val="0"/>
      <w:spacing w:before="60" w:after="60" w:line="300" w:lineRule="auto"/>
      <w:jc w:val="center"/>
    </w:pPr>
    <w:rPr>
      <w:rFonts w:ascii="Times New Roman" w:hAnsi="Times New Roman" w:eastAsia="宋体" w:cs="Times New Roman"/>
      <w:spacing w:val="20"/>
      <w:sz w:val="24"/>
      <w:lang w:val="en-US" w:eastAsia="zh-CN" w:bidi="ar-SA"/>
    </w:rPr>
  </w:style>
  <w:style w:type="paragraph" w:customStyle="1" w:styleId="122">
    <w:name w:val="HFIndent1Bullet"/>
    <w:qFormat/>
    <w:uiPriority w:val="99"/>
    <w:pPr>
      <w:numPr>
        <w:ilvl w:val="0"/>
        <w:numId w:val="9"/>
      </w:numPr>
      <w:ind w:left="720" w:hanging="360"/>
      <w:jc w:val="both"/>
    </w:pPr>
    <w:rPr>
      <w:rFonts w:ascii="Arial" w:hAnsi="Arial" w:eastAsia="宋体" w:cs="Times New Roman"/>
      <w:lang w:val="en-US" w:eastAsia="zh-CN" w:bidi="ar-SA"/>
    </w:rPr>
  </w:style>
  <w:style w:type="paragraph" w:customStyle="1" w:styleId="123">
    <w:name w:val="样式 仿宋_GB2312 行距: 1.5 倍行距"/>
    <w:qFormat/>
    <w:uiPriority w:val="99"/>
    <w:pPr>
      <w:widowControl w:val="0"/>
      <w:spacing w:line="360" w:lineRule="auto"/>
      <w:ind w:firstLine="420"/>
      <w:jc w:val="both"/>
    </w:pPr>
    <w:rPr>
      <w:rFonts w:ascii="宋体" w:hAnsi="宋体" w:eastAsia="宋体" w:cs="Times New Roman"/>
      <w:kern w:val="1"/>
      <w:szCs w:val="21"/>
      <w:lang w:val="en-US" w:eastAsia="zh-CN" w:bidi="ar-SA"/>
    </w:rPr>
  </w:style>
  <w:style w:type="paragraph" w:customStyle="1" w:styleId="124">
    <w:name w:val="Char11"/>
    <w:qFormat/>
    <w:uiPriority w:val="99"/>
    <w:pPr>
      <w:spacing w:after="160" w:line="240" w:lineRule="exact"/>
    </w:pPr>
    <w:rPr>
      <w:rFonts w:ascii="Verdana" w:hAnsi="Verdana" w:eastAsia="宋体" w:cs="Times New Roman"/>
      <w:sz w:val="21"/>
      <w:lang w:val="en-US" w:eastAsia="zh-CN" w:bidi="ar-SA"/>
    </w:rPr>
  </w:style>
  <w:style w:type="paragraph" w:customStyle="1" w:styleId="125">
    <w:name w:val="说明内容"/>
    <w:basedOn w:val="111"/>
    <w:qFormat/>
    <w:uiPriority w:val="99"/>
    <w:rPr>
      <w:i/>
      <w:iCs/>
      <w:color w:val="FF0000"/>
    </w:rPr>
  </w:style>
  <w:style w:type="paragraph" w:customStyle="1" w:styleId="126">
    <w:name w:val="HFTableBullet"/>
    <w:qFormat/>
    <w:uiPriority w:val="99"/>
    <w:pPr>
      <w:numPr>
        <w:ilvl w:val="0"/>
        <w:numId w:val="10"/>
      </w:numPr>
      <w:tabs>
        <w:tab w:val="left" w:pos="162"/>
      </w:tabs>
      <w:ind w:left="162" w:hanging="180"/>
      <w:jc w:val="both"/>
    </w:pPr>
    <w:rPr>
      <w:rFonts w:ascii="Arial" w:hAnsi="Arial" w:eastAsia="宋体" w:cs="Times New Roman"/>
      <w:lang w:val="en-US" w:eastAsia="zh-CN" w:bidi="ar-SA"/>
    </w:rPr>
  </w:style>
  <w:style w:type="paragraph" w:customStyle="1" w:styleId="127">
    <w:name w:val="TOC 标题1"/>
    <w:basedOn w:val="114"/>
    <w:qFormat/>
    <w:uiPriority w:val="99"/>
    <w:pPr>
      <w:spacing w:line="276" w:lineRule="auto"/>
    </w:pPr>
    <w:rPr>
      <w:rFonts w:ascii="Cambria" w:hAnsi="Cambria"/>
      <w:bCs/>
      <w:color w:val="365F91"/>
      <w:sz w:val="28"/>
      <w:szCs w:val="28"/>
    </w:rPr>
  </w:style>
  <w:style w:type="paragraph" w:customStyle="1" w:styleId="128">
    <w:name w:val="F2"/>
    <w:qFormat/>
    <w:uiPriority w:val="99"/>
    <w:pPr>
      <w:widowControl w:val="0"/>
      <w:ind w:firstLine="601"/>
      <w:jc w:val="both"/>
    </w:pPr>
    <w:rPr>
      <w:rFonts w:ascii="Times New Roman" w:hAnsi="Times New Roman" w:eastAsia="宋体" w:cs="Times New Roman"/>
      <w:sz w:val="24"/>
      <w:lang w:val="en-US" w:eastAsia="zh-CN" w:bidi="ar-SA"/>
    </w:rPr>
  </w:style>
  <w:style w:type="paragraph" w:customStyle="1" w:styleId="129">
    <w:name w:val="样式 正文五号 首行缩进:  2 字符"/>
    <w:basedOn w:val="27"/>
    <w:qFormat/>
    <w:uiPriority w:val="99"/>
    <w:pPr>
      <w:ind w:firstLine="420"/>
    </w:pPr>
    <w:rPr>
      <w:sz w:val="21"/>
    </w:rPr>
  </w:style>
  <w:style w:type="paragraph" w:customStyle="1" w:styleId="130">
    <w:name w:val="方案正文"/>
    <w:qFormat/>
    <w:uiPriority w:val="99"/>
    <w:pPr>
      <w:widowControl w:val="0"/>
      <w:spacing w:before="156" w:line="360" w:lineRule="auto"/>
      <w:ind w:firstLine="359"/>
    </w:pPr>
    <w:rPr>
      <w:rFonts w:ascii="Arial" w:hAnsi="Arial" w:eastAsia="宋体" w:cs="宋体"/>
      <w:kern w:val="1"/>
      <w:sz w:val="24"/>
      <w:szCs w:val="21"/>
      <w:lang w:val="en-US" w:eastAsia="zh-CN" w:bidi="ar-SA"/>
    </w:rPr>
  </w:style>
  <w:style w:type="paragraph" w:customStyle="1" w:styleId="131">
    <w:name w:val="Numbered list 2.2"/>
    <w:basedOn w:val="107"/>
    <w:qFormat/>
    <w:uiPriority w:val="99"/>
    <w:pPr>
      <w:widowControl/>
      <w:numPr>
        <w:ilvl w:val="1"/>
        <w:numId w:val="11"/>
      </w:numPr>
      <w:tabs>
        <w:tab w:val="left" w:pos="720"/>
      </w:tabs>
      <w:spacing w:before="240" w:after="60" w:line="240" w:lineRule="auto"/>
      <w:ind w:left="720" w:hanging="360"/>
    </w:pPr>
    <w:rPr>
      <w:rFonts w:ascii="Futura Bk" w:hAnsi="Futura Bk"/>
      <w:lang w:val="en-GB"/>
    </w:rPr>
  </w:style>
  <w:style w:type="paragraph" w:customStyle="1" w:styleId="132">
    <w:name w:val="默认段落字体 Para Char"/>
    <w:qFormat/>
    <w:uiPriority w:val="99"/>
    <w:pPr>
      <w:widowControl w:val="0"/>
      <w:jc w:val="both"/>
    </w:pPr>
    <w:rPr>
      <w:rFonts w:ascii="Tahoma" w:hAnsi="Tahoma" w:eastAsia="宋体" w:cs="Times New Roman"/>
      <w:kern w:val="1"/>
      <w:sz w:val="24"/>
      <w:lang w:val="en-US" w:eastAsia="zh-CN" w:bidi="ar-SA"/>
    </w:rPr>
  </w:style>
  <w:style w:type="paragraph" w:customStyle="1" w:styleId="133">
    <w:name w:val="Numbered list 2.3"/>
    <w:basedOn w:val="48"/>
    <w:qFormat/>
    <w:uiPriority w:val="99"/>
    <w:pPr>
      <w:widowControl/>
      <w:numPr>
        <w:ilvl w:val="2"/>
        <w:numId w:val="11"/>
      </w:numPr>
      <w:tabs>
        <w:tab w:val="left" w:pos="360"/>
        <w:tab w:val="left" w:pos="1080"/>
      </w:tabs>
      <w:spacing w:after="0" w:line="360" w:lineRule="auto"/>
      <w:ind w:left="1080" w:right="240" w:hanging="360"/>
      <w:jc w:val="left"/>
    </w:pPr>
    <w:rPr>
      <w:rFonts w:ascii="Futura Bk" w:hAnsi="Futura Bk" w:eastAsia="宋体" w:cs="微软雅黑"/>
      <w:bCs/>
      <w:sz w:val="22"/>
      <w:szCs w:val="21"/>
      <w:lang w:val="en-GB"/>
    </w:rPr>
  </w:style>
  <w:style w:type="paragraph" w:customStyle="1" w:styleId="134">
    <w:name w:val="源代码"/>
    <w:qFormat/>
    <w:uiPriority w:val="99"/>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CCCCCC"/>
      <w:ind w:firstLine="420"/>
      <w:jc w:val="both"/>
    </w:pPr>
    <w:rPr>
      <w:rFonts w:ascii="Times New Roman" w:hAnsi="Times New Roman" w:eastAsia="宋体" w:cs="宋体"/>
      <w:i/>
      <w:iCs/>
      <w:kern w:val="1"/>
      <w:sz w:val="18"/>
      <w:szCs w:val="18"/>
      <w:lang w:val="en-US" w:eastAsia="zh-CN" w:bidi="ar-SA"/>
    </w:rPr>
  </w:style>
  <w:style w:type="paragraph" w:customStyle="1" w:styleId="135">
    <w:name w:val="Numbered list 2.4"/>
    <w:basedOn w:val="44"/>
    <w:qFormat/>
    <w:uiPriority w:val="99"/>
    <w:pPr>
      <w:widowControl/>
      <w:numPr>
        <w:ilvl w:val="3"/>
        <w:numId w:val="11"/>
      </w:numPr>
      <w:tabs>
        <w:tab w:val="left" w:pos="0"/>
        <w:tab w:val="left" w:pos="180"/>
        <w:tab w:val="left" w:pos="360"/>
        <w:tab w:val="left" w:pos="720"/>
        <w:tab w:val="left" w:pos="1080"/>
        <w:tab w:val="left" w:pos="1260"/>
      </w:tabs>
      <w:spacing w:line="360" w:lineRule="auto"/>
      <w:ind w:left="1440" w:hanging="1260"/>
      <w:jc w:val="left"/>
    </w:pPr>
    <w:rPr>
      <w:rFonts w:ascii="Futura Bk" w:hAnsi="Futura Bk"/>
      <w:szCs w:val="20"/>
      <w:lang w:val="en-GB"/>
    </w:rPr>
  </w:style>
  <w:style w:type="paragraph" w:customStyle="1" w:styleId="136">
    <w:name w:val="封面中公司与日期"/>
    <w:qFormat/>
    <w:uiPriority w:val="99"/>
    <w:pPr>
      <w:widowControl w:val="0"/>
      <w:spacing w:line="360" w:lineRule="auto"/>
    </w:pPr>
    <w:rPr>
      <w:rFonts w:ascii="Vrinda" w:hAnsi="Vrinda" w:eastAsia="黑体" w:cs="Times New Roman"/>
      <w:b/>
      <w:color w:val="333333"/>
      <w:kern w:val="1"/>
      <w:sz w:val="30"/>
      <w:szCs w:val="30"/>
      <w:lang w:val="en-US" w:eastAsia="zh-CN" w:bidi="ar-SA"/>
    </w:rPr>
  </w:style>
  <w:style w:type="paragraph" w:customStyle="1" w:styleId="137">
    <w:name w:val="样式2"/>
    <w:qFormat/>
    <w:uiPriority w:val="99"/>
    <w:pPr>
      <w:widowControl w:val="0"/>
      <w:spacing w:line="360" w:lineRule="auto"/>
      <w:ind w:left="660" w:right="240"/>
    </w:pPr>
    <w:rPr>
      <w:rFonts w:ascii="Times New Roman" w:hAnsi="Times New Roman" w:eastAsia="宋体" w:cs="Times New Roman"/>
      <w:kern w:val="1"/>
      <w:sz w:val="24"/>
      <w:szCs w:val="24"/>
      <w:lang w:val="en-US" w:eastAsia="zh-CN" w:bidi="ar-SA"/>
    </w:rPr>
  </w:style>
  <w:style w:type="paragraph" w:customStyle="1" w:styleId="138">
    <w:name w:val="标书名称[封面]"/>
    <w:qFormat/>
    <w:uiPriority w:val="99"/>
    <w:pPr>
      <w:widowControl w:val="0"/>
      <w:spacing w:after="240"/>
    </w:pPr>
    <w:rPr>
      <w:rFonts w:ascii="Arial" w:hAnsi="Arial" w:eastAsia="黑体" w:cs="宋体"/>
      <w:b/>
      <w:kern w:val="1"/>
      <w:sz w:val="52"/>
      <w:lang w:val="en-US" w:eastAsia="zh-CN" w:bidi="ar-SA"/>
    </w:rPr>
  </w:style>
  <w:style w:type="paragraph" w:customStyle="1" w:styleId="139">
    <w:name w:val="引言"/>
    <w:qFormat/>
    <w:uiPriority w:val="99"/>
    <w:pPr>
      <w:widowControl w:val="0"/>
      <w:pBdr>
        <w:top w:val="none" w:color="000000" w:sz="0" w:space="3"/>
        <w:left w:val="none" w:color="000000" w:sz="0" w:space="3"/>
        <w:bottom w:val="double" w:color="000000" w:sz="12" w:space="1"/>
        <w:right w:val="none" w:color="000000" w:sz="0" w:space="3"/>
        <w:between w:val="none" w:color="000000" w:sz="0" w:space="0"/>
      </w:pBdr>
      <w:spacing w:line="360" w:lineRule="auto"/>
      <w:ind w:firstLine="200"/>
    </w:pPr>
    <w:rPr>
      <w:rFonts w:ascii="Arial" w:hAnsi="Arial" w:eastAsia="宋体" w:cs="宋体"/>
      <w:i/>
      <w:iCs/>
      <w:kern w:val="1"/>
      <w:lang w:val="en-US" w:eastAsia="zh-CN" w:bidi="ar-SA"/>
    </w:rPr>
  </w:style>
  <w:style w:type="paragraph" w:customStyle="1" w:styleId="140">
    <w:name w:val="Char1"/>
    <w:qFormat/>
    <w:uiPriority w:val="99"/>
    <w:pPr>
      <w:spacing w:before="100" w:beforeAutospacing="1" w:after="100" w:afterAutospacing="1" w:line="360" w:lineRule="auto"/>
      <w:ind w:firstLine="200"/>
    </w:pPr>
    <w:rPr>
      <w:rFonts w:ascii="??" w:hAnsi="??" w:eastAsia="宋体" w:cs="宋体"/>
      <w:sz w:val="24"/>
      <w:szCs w:val="24"/>
      <w:lang w:val="en-US" w:eastAsia="zh-CN" w:bidi="ar-SA"/>
    </w:rPr>
  </w:style>
  <w:style w:type="paragraph" w:customStyle="1" w:styleId="141">
    <w:name w:val="Numbered list 2.1"/>
    <w:basedOn w:val="76"/>
    <w:qFormat/>
    <w:uiPriority w:val="99"/>
    <w:pPr>
      <w:numPr>
        <w:ilvl w:val="0"/>
        <w:numId w:val="11"/>
      </w:numPr>
      <w:tabs>
        <w:tab w:val="left" w:pos="720"/>
      </w:tabs>
      <w:spacing w:before="240" w:after="60"/>
      <w:ind w:left="360" w:hanging="360"/>
    </w:pPr>
    <w:rPr>
      <w:rFonts w:ascii="Futura Bk" w:hAnsi="Futura Bk"/>
      <w:sz w:val="21"/>
      <w:szCs w:val="21"/>
      <w:lang w:val="en-GB"/>
    </w:rPr>
  </w:style>
  <w:style w:type="paragraph" w:customStyle="1" w:styleId="142">
    <w:name w:val="前言标题"/>
    <w:qFormat/>
    <w:uiPriority w:val="99"/>
    <w:pPr>
      <w:widowControl w:val="0"/>
      <w:spacing w:before="480"/>
      <w:jc w:val="center"/>
    </w:pPr>
    <w:rPr>
      <w:rFonts w:ascii="黑体" w:hAnsi="黑体" w:eastAsia="黑体" w:cs="宋体"/>
      <w:b/>
      <w:bCs/>
      <w:kern w:val="1"/>
      <w:sz w:val="44"/>
      <w:szCs w:val="44"/>
      <w:lang w:val="en-US" w:eastAsia="zh-CN" w:bidi="ar-SA"/>
    </w:rPr>
  </w:style>
  <w:style w:type="paragraph" w:customStyle="1" w:styleId="143">
    <w:name w:val="表格文字"/>
    <w:link w:val="144"/>
    <w:qFormat/>
    <w:uiPriority w:val="0"/>
    <w:pPr>
      <w:widowControl w:val="0"/>
      <w:spacing w:before="25" w:after="25"/>
    </w:pPr>
    <w:rPr>
      <w:rFonts w:ascii="Times New Roman" w:hAnsi="Times New Roman" w:eastAsia="宋体" w:cs="Times New Roman"/>
      <w:bCs/>
      <w:spacing w:val="10"/>
      <w:sz w:val="24"/>
      <w:lang w:val="en-US" w:eastAsia="zh-CN" w:bidi="ar-SA"/>
    </w:rPr>
  </w:style>
  <w:style w:type="character" w:customStyle="1" w:styleId="144">
    <w:name w:val="表格文字 Char Char"/>
    <w:link w:val="143"/>
    <w:qFormat/>
    <w:uiPriority w:val="0"/>
    <w:rPr>
      <w:rFonts w:ascii="Times New Roman" w:hAnsi="Times New Roman" w:eastAsia="宋体" w:cs="Times New Roman"/>
      <w:bCs/>
      <w:spacing w:val="10"/>
      <w:kern w:val="0"/>
      <w:sz w:val="24"/>
      <w:szCs w:val="20"/>
    </w:rPr>
  </w:style>
  <w:style w:type="paragraph" w:customStyle="1" w:styleId="145">
    <w:name w:val="Bullet 1"/>
    <w:qFormat/>
    <w:uiPriority w:val="99"/>
    <w:pPr>
      <w:numPr>
        <w:ilvl w:val="0"/>
        <w:numId w:val="12"/>
      </w:numPr>
      <w:ind w:left="1440" w:hanging="360"/>
      <w:jc w:val="both"/>
    </w:pPr>
    <w:rPr>
      <w:rFonts w:ascii="Arial" w:hAnsi="Arial" w:eastAsia="宋体" w:cs="Times New Roman"/>
      <w:lang w:val="en-US" w:eastAsia="zh-CN" w:bidi="ar-SA"/>
    </w:rPr>
  </w:style>
  <w:style w:type="paragraph" w:customStyle="1" w:styleId="146">
    <w:name w:val="文档正文"/>
    <w:qFormat/>
    <w:uiPriority w:val="99"/>
    <w:pPr>
      <w:widowControl w:val="0"/>
      <w:spacing w:line="480" w:lineRule="atLeast"/>
      <w:ind w:firstLine="567"/>
      <w:jc w:val="both"/>
    </w:pPr>
    <w:rPr>
      <w:rFonts w:ascii="仿宋_GB2312" w:hAnsi="仿宋_GB2312" w:eastAsia="仿宋_GB2312" w:cs="Times New Roman"/>
      <w:sz w:val="24"/>
      <w:lang w:val="en-US" w:eastAsia="zh-CN" w:bidi="ar-SA"/>
    </w:rPr>
  </w:style>
  <w:style w:type="paragraph" w:customStyle="1" w:styleId="147">
    <w:name w:val="Char Char1 Char"/>
    <w:qFormat/>
    <w:uiPriority w:val="99"/>
    <w:pPr>
      <w:spacing w:line="360" w:lineRule="auto"/>
      <w:ind w:left="1259" w:hanging="420"/>
    </w:pPr>
    <w:rPr>
      <w:rFonts w:ascii="宋体" w:hAnsi="宋体" w:eastAsia="黑体" w:cs="Times New Roman"/>
      <w:sz w:val="32"/>
      <w:szCs w:val="32"/>
      <w:lang w:val="en-US" w:eastAsia="zh-CN" w:bidi="ar-SA"/>
    </w:rPr>
  </w:style>
  <w:style w:type="paragraph" w:customStyle="1" w:styleId="148">
    <w:name w:val="Char Char"/>
    <w:qFormat/>
    <w:uiPriority w:val="99"/>
    <w:pPr>
      <w:widowControl w:val="0"/>
      <w:jc w:val="both"/>
    </w:pPr>
    <w:rPr>
      <w:rFonts w:ascii="Tahoma" w:hAnsi="Tahoma" w:eastAsia="宋体" w:cs="Times New Roman"/>
      <w:kern w:val="1"/>
      <w:sz w:val="24"/>
      <w:lang w:val="en-US" w:eastAsia="zh-CN" w:bidi="ar-SA"/>
    </w:rPr>
  </w:style>
  <w:style w:type="paragraph" w:customStyle="1" w:styleId="149">
    <w:name w:val="font5"/>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50">
    <w:name w:val="font6"/>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51">
    <w:name w:val="font7"/>
    <w:qFormat/>
    <w:uiPriority w:val="99"/>
    <w:pPr>
      <w:spacing w:before="100" w:beforeAutospacing="1" w:after="100" w:afterAutospacing="1"/>
    </w:pPr>
    <w:rPr>
      <w:rFonts w:ascii="宋体" w:hAnsi="宋体" w:eastAsia="宋体" w:cs="宋体"/>
      <w:sz w:val="21"/>
      <w:szCs w:val="21"/>
      <w:lang w:val="en-US" w:eastAsia="zh-CN" w:bidi="ar-SA"/>
    </w:rPr>
  </w:style>
  <w:style w:type="paragraph" w:customStyle="1" w:styleId="152">
    <w:name w:val="font8"/>
    <w:qFormat/>
    <w:uiPriority w:val="99"/>
    <w:pPr>
      <w:spacing w:before="100" w:beforeAutospacing="1" w:after="100" w:afterAutospacing="1"/>
    </w:pPr>
    <w:rPr>
      <w:rFonts w:ascii="Sylfaen" w:hAnsi="Sylfaen" w:eastAsia="宋体" w:cs="宋体"/>
      <w:sz w:val="21"/>
      <w:szCs w:val="21"/>
      <w:lang w:val="en-US" w:eastAsia="zh-CN" w:bidi="ar-SA"/>
    </w:rPr>
  </w:style>
  <w:style w:type="paragraph" w:customStyle="1" w:styleId="153">
    <w:name w:val="font9"/>
    <w:qFormat/>
    <w:uiPriority w:val="99"/>
    <w:pPr>
      <w:spacing w:before="100" w:beforeAutospacing="1" w:after="100" w:afterAutospacing="1"/>
    </w:pPr>
    <w:rPr>
      <w:rFonts w:ascii="宋体" w:hAnsi="宋体" w:eastAsia="宋体" w:cs="宋体"/>
      <w:sz w:val="18"/>
      <w:szCs w:val="18"/>
      <w:lang w:val="en-US" w:eastAsia="zh-CN" w:bidi="ar-SA"/>
    </w:rPr>
  </w:style>
  <w:style w:type="paragraph" w:customStyle="1" w:styleId="154">
    <w:name w:val="xl7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155">
    <w:name w:val="xl7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6">
    <w:name w:val="xl7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7">
    <w:name w:val="xl7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8">
    <w:name w:val="xl7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59">
    <w:name w:val="xl8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60">
    <w:name w:val="xl8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1">
    <w:name w:val="xl8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2">
    <w:name w:val="xl8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3">
    <w:name w:val="xl84"/>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4">
    <w:name w:val="xl8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5">
    <w:name w:val="xl8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6">
    <w:name w:val="xl8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7">
    <w:name w:val="xl8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8">
    <w:name w:val="xl8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69">
    <w:name w:val="xl9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0">
    <w:name w:val="xl9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1">
    <w:name w:val="xl9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2">
    <w:name w:val="xl9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3">
    <w:name w:val="xl94"/>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4">
    <w:name w:val="xl95"/>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5">
    <w:name w:val="xl9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6">
    <w:name w:val="xl9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7">
    <w:name w:val="xl9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78">
    <w:name w:val="xl9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79">
    <w:name w:val="xl10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0">
    <w:name w:val="xl10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lang w:val="en-US" w:eastAsia="zh-CN" w:bidi="ar-SA"/>
    </w:rPr>
  </w:style>
  <w:style w:type="paragraph" w:customStyle="1" w:styleId="181">
    <w:name w:val="xl10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2">
    <w:name w:val="xl103"/>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3">
    <w:name w:val="xl104"/>
    <w:qFormat/>
    <w:uiPriority w:val="99"/>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lang w:val="en-US" w:eastAsia="zh-CN" w:bidi="ar-SA"/>
    </w:rPr>
  </w:style>
  <w:style w:type="paragraph" w:customStyle="1" w:styleId="184">
    <w:name w:val="xl105"/>
    <w:qFormat/>
    <w:uiPriority w:val="99"/>
    <w:pPr>
      <w:pBdr>
        <w:top w:val="single" w:color="000000" w:sz="4" w:space="0"/>
        <w:left w:val="single" w:color="000000" w:sz="4" w:space="0"/>
        <w:bottom w:val="single" w:color="000000" w:sz="4" w:space="0"/>
        <w:right w:val="single" w:color="000000" w:sz="4" w:space="0"/>
        <w:between w:val="none" w:color="000000" w:sz="0" w:space="0"/>
      </w:pBdr>
      <w:shd w:val="clear" w:color="000000" w:fill="FFFFFF"/>
      <w:spacing w:before="100" w:beforeAutospacing="1" w:after="100" w:afterAutospacing="1"/>
      <w:jc w:val="center"/>
    </w:pPr>
    <w:rPr>
      <w:rFonts w:ascii="宋体" w:hAnsi="宋体" w:eastAsia="宋体" w:cs="宋体"/>
      <w:sz w:val="24"/>
      <w:szCs w:val="24"/>
      <w:lang w:val="en-US" w:eastAsia="zh-CN" w:bidi="ar-SA"/>
    </w:rPr>
  </w:style>
  <w:style w:type="paragraph" w:customStyle="1" w:styleId="185">
    <w:name w:val="xl10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6">
    <w:name w:val="xl10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Tahoma" w:hAnsi="Tahoma" w:eastAsia="宋体" w:cs="Tahoma"/>
      <w:sz w:val="24"/>
      <w:szCs w:val="24"/>
      <w:lang w:val="en-US" w:eastAsia="zh-CN" w:bidi="ar-SA"/>
    </w:rPr>
  </w:style>
  <w:style w:type="paragraph" w:customStyle="1" w:styleId="187">
    <w:name w:val="xl10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8">
    <w:name w:val="xl10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89">
    <w:name w:val="xl110"/>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0">
    <w:name w:val="xl111"/>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1">
    <w:name w:val="xl112"/>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1"/>
      <w:szCs w:val="21"/>
      <w:lang w:val="en-US" w:eastAsia="zh-CN" w:bidi="ar-SA"/>
    </w:rPr>
  </w:style>
  <w:style w:type="paragraph" w:customStyle="1" w:styleId="192">
    <w:name w:val="xl113"/>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3">
    <w:name w:val="xl114"/>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4">
    <w:name w:val="xl115"/>
    <w:qFormat/>
    <w:uiPriority w:val="99"/>
    <w:pPr>
      <w:pBdr>
        <w:top w:val="single" w:color="000000" w:sz="4" w:space="0"/>
        <w:left w:val="single" w:color="000000" w:sz="4" w:space="0"/>
        <w:bottom w:val="none" w:color="000000" w:sz="0" w:space="3"/>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5">
    <w:name w:val="xl116"/>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6">
    <w:name w:val="xl117"/>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7">
    <w:name w:val="xl118"/>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sz w:val="24"/>
      <w:szCs w:val="24"/>
      <w:lang w:val="en-US" w:eastAsia="zh-CN" w:bidi="ar-SA"/>
    </w:rPr>
  </w:style>
  <w:style w:type="paragraph" w:customStyle="1" w:styleId="198">
    <w:name w:val="xl119"/>
    <w:qFormat/>
    <w:uiPriority w:val="99"/>
    <w:pPr>
      <w:pBdr>
        <w:top w:val="single" w:color="000000" w:sz="4" w:space="0"/>
        <w:left w:val="single" w:color="000000" w:sz="4" w:space="0"/>
        <w:bottom w:val="single" w:color="000000" w:sz="4" w:space="0"/>
        <w:right w:val="single" w:color="000000" w:sz="4" w:space="0"/>
        <w:between w:val="none" w:color="000000" w:sz="0" w:space="0"/>
      </w:pBdr>
      <w:spacing w:before="100" w:beforeAutospacing="1" w:after="100" w:afterAutospacing="1"/>
    </w:pPr>
    <w:rPr>
      <w:rFonts w:ascii="宋体" w:hAnsi="宋体" w:eastAsia="宋体" w:cs="宋体"/>
      <w:sz w:val="24"/>
      <w:szCs w:val="24"/>
      <w:lang w:val="en-US" w:eastAsia="zh-CN" w:bidi="ar-SA"/>
    </w:rPr>
  </w:style>
  <w:style w:type="paragraph" w:customStyle="1" w:styleId="199">
    <w:name w:val="xl120"/>
    <w:qFormat/>
    <w:uiPriority w:val="99"/>
    <w:pPr>
      <w:pBdr>
        <w:top w:val="none" w:color="000000" w:sz="0" w:space="3"/>
        <w:left w:val="single" w:color="000000" w:sz="4" w:space="0"/>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0">
    <w:name w:val="xl121"/>
    <w:qFormat/>
    <w:uiPriority w:val="99"/>
    <w:pPr>
      <w:pBdr>
        <w:top w:val="none" w:color="000000" w:sz="0" w:space="3"/>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1">
    <w:name w:val="xl122"/>
    <w:qFormat/>
    <w:uiPriority w:val="99"/>
    <w:pPr>
      <w:pBdr>
        <w:top w:val="single" w:color="000000" w:sz="4" w:space="0"/>
        <w:left w:val="single" w:color="000000" w:sz="4" w:space="0"/>
        <w:bottom w:val="single" w:color="000000" w:sz="4" w:space="0"/>
        <w:right w:val="none" w:color="000000" w:sz="0" w:space="3"/>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paragraph" w:customStyle="1" w:styleId="202">
    <w:name w:val="xl123"/>
    <w:qFormat/>
    <w:uiPriority w:val="99"/>
    <w:pPr>
      <w:pBdr>
        <w:top w:val="single" w:color="000000" w:sz="4" w:space="0"/>
        <w:left w:val="none" w:color="000000" w:sz="0" w:space="3"/>
        <w:bottom w:val="single" w:color="000000" w:sz="4" w:space="0"/>
        <w:right w:val="single" w:color="000000" w:sz="4" w:space="0"/>
        <w:between w:val="none" w:color="000000" w:sz="0" w:space="0"/>
      </w:pBdr>
      <w:spacing w:before="100" w:beforeAutospacing="1" w:after="100" w:afterAutospacing="1"/>
      <w:jc w:val="center"/>
    </w:pPr>
    <w:rPr>
      <w:rFonts w:ascii="宋体" w:hAnsi="宋体" w:eastAsia="宋体" w:cs="宋体"/>
      <w:b/>
      <w:bCs/>
      <w:sz w:val="24"/>
      <w:szCs w:val="24"/>
      <w:lang w:val="en-US" w:eastAsia="zh-CN" w:bidi="ar-SA"/>
    </w:rPr>
  </w:style>
  <w:style w:type="character" w:customStyle="1" w:styleId="203">
    <w:name w:val="Comment Reference1"/>
    <w:qFormat/>
    <w:uiPriority w:val="99"/>
    <w:rPr>
      <w:sz w:val="21"/>
    </w:rPr>
  </w:style>
  <w:style w:type="character" w:customStyle="1" w:styleId="204">
    <w:name w:val="文字加底色加粗加阴影"/>
    <w:qFormat/>
    <w:uiPriority w:val="99"/>
    <w:rPr>
      <w:b/>
      <w:sz w:val="20"/>
      <w:u w:val="single"/>
      <w:shd w:val="clear" w:color="auto" w:fill="FFFFFF"/>
    </w:rPr>
  </w:style>
  <w:style w:type="character" w:customStyle="1" w:styleId="205">
    <w:name w:val="明显参考1"/>
    <w:qFormat/>
    <w:uiPriority w:val="99"/>
    <w:rPr>
      <w:b/>
      <w:smallCaps/>
      <w:color w:val="FF0000"/>
      <w:sz w:val="20"/>
      <w:u w:val="single"/>
    </w:rPr>
  </w:style>
  <w:style w:type="character" w:customStyle="1" w:styleId="206">
    <w:name w:val="xl39 Char"/>
    <w:qFormat/>
    <w:uiPriority w:val="99"/>
    <w:rPr>
      <w:rFonts w:eastAsia="Times New Roman"/>
      <w:sz w:val="18"/>
      <w:lang w:val="en-AU"/>
    </w:rPr>
  </w:style>
  <w:style w:type="character" w:customStyle="1" w:styleId="207">
    <w:name w:val="图片题注(Alt+A) Char Char"/>
    <w:qFormat/>
    <w:uiPriority w:val="99"/>
    <w:rPr>
      <w:rFonts w:ascii="Arial" w:hAnsi="Arial"/>
      <w:sz w:val="21"/>
    </w:rPr>
  </w:style>
  <w:style w:type="character" w:customStyle="1" w:styleId="208">
    <w:name w:val="表正文 Char"/>
    <w:qFormat/>
    <w:uiPriority w:val="99"/>
    <w:rPr>
      <w:kern w:val="1"/>
    </w:rPr>
  </w:style>
  <w:style w:type="character" w:customStyle="1" w:styleId="209">
    <w:name w:val="规范正文 Char Char"/>
    <w:qFormat/>
    <w:uiPriority w:val="99"/>
    <w:rPr>
      <w:sz w:val="24"/>
    </w:rPr>
  </w:style>
  <w:style w:type="character" w:customStyle="1" w:styleId="210">
    <w:name w:val="正文首行缩进2 Char Char"/>
    <w:qFormat/>
    <w:uiPriority w:val="99"/>
    <w:rPr>
      <w:kern w:val="1"/>
      <w:sz w:val="24"/>
    </w:rPr>
  </w:style>
  <w:style w:type="character" w:customStyle="1" w:styleId="211">
    <w:name w:val="articlebody"/>
    <w:qFormat/>
    <w:uiPriority w:val="99"/>
  </w:style>
  <w:style w:type="character" w:customStyle="1" w:styleId="212">
    <w:name w:val="1.正文 Char Char"/>
    <w:qFormat/>
    <w:uiPriority w:val="99"/>
    <w:rPr>
      <w:rFonts w:ascii="宋体" w:eastAsia="宋体"/>
    </w:rPr>
  </w:style>
  <w:style w:type="character" w:customStyle="1" w:styleId="213">
    <w:name w:val="本章导读 Char Char"/>
    <w:qFormat/>
    <w:uiPriority w:val="99"/>
    <w:rPr>
      <w:rFonts w:ascii="华文细黑" w:eastAsia="华文细黑"/>
      <w:sz w:val="21"/>
    </w:rPr>
  </w:style>
  <w:style w:type="character" w:customStyle="1" w:styleId="214">
    <w:name w:val="正文缩进 Char"/>
    <w:qFormat/>
    <w:uiPriority w:val="99"/>
    <w:rPr>
      <w:sz w:val="21"/>
    </w:rPr>
  </w:style>
  <w:style w:type="character" w:customStyle="1" w:styleId="215">
    <w:name w:val="apple-style-span"/>
    <w:qFormat/>
    <w:uiPriority w:val="99"/>
  </w:style>
  <w:style w:type="character" w:customStyle="1" w:styleId="216">
    <w:name w:val="样式 正文缩进 + 首行缩进:  2 字符 Char Char"/>
    <w:qFormat/>
    <w:uiPriority w:val="99"/>
    <w:rPr>
      <w:kern w:val="1"/>
      <w:sz w:val="24"/>
    </w:rPr>
  </w:style>
  <w:style w:type="character" w:customStyle="1" w:styleId="217">
    <w:name w:val="列表编号 2 Char"/>
    <w:qFormat/>
    <w:uiPriority w:val="99"/>
    <w:rPr>
      <w:rFonts w:ascii="Arial" w:hAnsi="Arial"/>
      <w:sz w:val="21"/>
    </w:rPr>
  </w:style>
  <w:style w:type="character" w:customStyle="1" w:styleId="218">
    <w:name w:val="正文首行缩进1(Crlf+Shift+M) Char Char Char"/>
    <w:qFormat/>
    <w:uiPriority w:val="99"/>
    <w:rPr>
      <w:rFonts w:ascii="Arial" w:hAnsi="Arial"/>
    </w:rPr>
  </w:style>
  <w:style w:type="character" w:customStyle="1" w:styleId="219">
    <w:name w:val="正文加粗（整段加粗） Char Char"/>
    <w:qFormat/>
    <w:uiPriority w:val="99"/>
    <w:rPr>
      <w:rFonts w:ascii="Arial" w:hAnsi="Arial"/>
      <w:b/>
      <w:u w:val="single"/>
    </w:rPr>
  </w:style>
  <w:style w:type="character" w:customStyle="1" w:styleId="220">
    <w:name w:val="正文首行缩进1(Crlf+Shift+M) Char Char"/>
    <w:qFormat/>
    <w:uiPriority w:val="99"/>
    <w:rPr>
      <w:rFonts w:ascii="Arial" w:hAnsi="Arial"/>
    </w:rPr>
  </w:style>
  <w:style w:type="character" w:customStyle="1" w:styleId="221">
    <w:name w:val="题注 Char"/>
    <w:qFormat/>
    <w:uiPriority w:val="99"/>
    <w:rPr>
      <w:rFonts w:ascii="Arial" w:hAnsi="Arial"/>
    </w:rPr>
  </w:style>
  <w:style w:type="character" w:customStyle="1" w:styleId="222">
    <w:name w:val="列表项目符号 2 Char"/>
    <w:qFormat/>
    <w:uiPriority w:val="99"/>
    <w:rPr>
      <w:rFonts w:ascii="Arial" w:hAnsi="Arial"/>
      <w:sz w:val="21"/>
    </w:rPr>
  </w:style>
  <w:style w:type="paragraph" w:customStyle="1" w:styleId="223">
    <w:name w:val="标点正文"/>
    <w:basedOn w:val="1"/>
    <w:qFormat/>
    <w:uiPriority w:val="0"/>
    <w:pPr>
      <w:widowControl w:val="0"/>
      <w:numPr>
        <w:ilvl w:val="0"/>
        <w:numId w:val="13"/>
      </w:numPr>
      <w:tabs>
        <w:tab w:val="left" w:pos="980"/>
        <w:tab w:val="clear" w:pos="1140"/>
      </w:tabs>
      <w:spacing w:line="360" w:lineRule="auto"/>
      <w:jc w:val="both"/>
    </w:pPr>
    <w:rPr>
      <w:kern w:val="2"/>
      <w:sz w:val="28"/>
      <w:szCs w:val="28"/>
    </w:rPr>
  </w:style>
  <w:style w:type="paragraph" w:customStyle="1" w:styleId="224">
    <w:name w:val="xl25"/>
    <w:basedOn w:val="1"/>
    <w:qFormat/>
    <w:uiPriority w:val="0"/>
    <w:pPr>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225">
    <w:name w:val="p0"/>
    <w:basedOn w:val="1"/>
    <w:qFormat/>
    <w:uiPriority w:val="0"/>
    <w:pPr>
      <w:jc w:val="both"/>
    </w:pPr>
    <w:rPr>
      <w:szCs w:val="21"/>
    </w:rPr>
  </w:style>
  <w:style w:type="paragraph" w:customStyle="1" w:styleId="226">
    <w:name w:val="题注4"/>
    <w:basedOn w:val="1"/>
    <w:next w:val="17"/>
    <w:qFormat/>
    <w:uiPriority w:val="0"/>
    <w:pPr>
      <w:widowControl w:val="0"/>
      <w:ind w:left="-132" w:leftChars="-64" w:right="-105" w:rightChars="-50" w:hanging="2"/>
      <w:jc w:val="center"/>
    </w:pPr>
    <w:rPr>
      <w:b/>
      <w:color w:val="FF0000"/>
      <w:kern w:val="2"/>
      <w:szCs w:val="21"/>
      <w:lang w:val="en-GB"/>
    </w:rPr>
  </w:style>
  <w:style w:type="paragraph" w:customStyle="1" w:styleId="227">
    <w:name w:val="列出段落3"/>
    <w:basedOn w:val="1"/>
    <w:qFormat/>
    <w:uiPriority w:val="34"/>
    <w:pPr>
      <w:ind w:firstLine="420" w:firstLineChars="200"/>
    </w:pPr>
  </w:style>
  <w:style w:type="character" w:customStyle="1" w:styleId="228">
    <w:name w:val="纯文本 Char3"/>
    <w:qFormat/>
    <w:uiPriority w:val="99"/>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F917F-CE03-41A2-A86A-1408A4FEF84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56</Pages>
  <Words>21991</Words>
  <Characters>27102</Characters>
  <Lines>242</Lines>
  <Paragraphs>68</Paragraphs>
  <TotalTime>2</TotalTime>
  <ScaleCrop>false</ScaleCrop>
  <LinksUpToDate>false</LinksUpToDate>
  <CharactersWithSpaces>27890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2021-07-06T04:45:00Z</dcterms:created>
  <dc:creator>我的电脑</dc:creator>
  <cp:lastModifiedBy>2h.</cp:lastModifiedBy>
  <dcterms:modified xsi:type="dcterms:W3CDTF">2023-11-27T01:02:20Z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73AFD4E5CAA74C6ABB30C9B015F142EB_13</vt:lpwstr>
  </property>
</Properties>
</file>